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81B0" w14:textId="692E1973" w:rsidR="00E94A28" w:rsidRPr="00AF6FDC" w:rsidRDefault="00E94A28" w:rsidP="00CE2935">
      <w:pPr>
        <w:spacing w:line="360" w:lineRule="auto"/>
        <w:ind w:hanging="576"/>
        <w:jc w:val="center"/>
        <w:rPr>
          <w:rFonts w:asciiTheme="majorHAnsi" w:hAnsiTheme="majorHAnsi" w:cstheme="majorHAnsi"/>
          <w:sz w:val="24"/>
          <w:szCs w:val="24"/>
        </w:rPr>
      </w:pPr>
      <w:r w:rsidRPr="00AF6FDC">
        <w:rPr>
          <w:rFonts w:asciiTheme="majorHAnsi" w:hAnsiTheme="majorHAnsi" w:cstheme="majorHAnsi"/>
          <w:sz w:val="24"/>
          <w:szCs w:val="24"/>
        </w:rPr>
        <w:t>Section</w:t>
      </w:r>
      <w:r w:rsidR="006A5E68" w:rsidRPr="00AF6FDC">
        <w:rPr>
          <w:rFonts w:asciiTheme="majorHAnsi" w:hAnsiTheme="majorHAnsi" w:cstheme="majorHAnsi"/>
          <w:sz w:val="24"/>
          <w:szCs w:val="24"/>
        </w:rPr>
        <w:t>:</w:t>
      </w:r>
      <w:r w:rsidRPr="00AF6FDC">
        <w:rPr>
          <w:rFonts w:asciiTheme="majorHAnsi" w:hAnsiTheme="majorHAnsi" w:cstheme="majorHAnsi"/>
          <w:sz w:val="24"/>
          <w:szCs w:val="24"/>
        </w:rPr>
        <w:t xml:space="preserve"> 26</w:t>
      </w:r>
      <w:r w:rsidR="00565867">
        <w:rPr>
          <w:rFonts w:asciiTheme="majorHAnsi" w:hAnsiTheme="majorHAnsi" w:cstheme="majorHAnsi"/>
          <w:sz w:val="24"/>
          <w:szCs w:val="24"/>
        </w:rPr>
        <w:t>3613</w:t>
      </w:r>
      <w:r w:rsidRPr="00AF6FDC">
        <w:rPr>
          <w:rFonts w:asciiTheme="majorHAnsi" w:hAnsiTheme="majorHAnsi" w:cstheme="majorHAnsi"/>
          <w:sz w:val="24"/>
          <w:szCs w:val="24"/>
        </w:rPr>
        <w:t xml:space="preserve"> </w:t>
      </w:r>
      <w:r w:rsidR="00565867">
        <w:rPr>
          <w:rFonts w:asciiTheme="majorHAnsi" w:hAnsiTheme="majorHAnsi" w:cstheme="majorHAnsi"/>
          <w:sz w:val="24"/>
          <w:szCs w:val="24"/>
        </w:rPr>
        <w:t xml:space="preserve">Manual Transfer </w:t>
      </w:r>
      <w:r w:rsidR="00797A37">
        <w:rPr>
          <w:rFonts w:asciiTheme="majorHAnsi" w:hAnsiTheme="majorHAnsi" w:cstheme="majorHAnsi"/>
          <w:sz w:val="24"/>
          <w:szCs w:val="24"/>
        </w:rPr>
        <w:t xml:space="preserve">Switch </w:t>
      </w:r>
      <w:r w:rsidR="00734CBD">
        <w:rPr>
          <w:rFonts w:asciiTheme="majorHAnsi" w:hAnsiTheme="majorHAnsi" w:cstheme="majorHAnsi"/>
          <w:sz w:val="24"/>
          <w:szCs w:val="24"/>
        </w:rPr>
        <w:t>Insulated</w:t>
      </w:r>
      <w:r w:rsidR="00F55487">
        <w:rPr>
          <w:rFonts w:asciiTheme="majorHAnsi" w:hAnsiTheme="majorHAnsi" w:cstheme="majorHAnsi"/>
          <w:sz w:val="24"/>
          <w:szCs w:val="24"/>
        </w:rPr>
        <w:t xml:space="preserve"> Case Switch</w:t>
      </w:r>
    </w:p>
    <w:p w14:paraId="017C29C5" w14:textId="1CBA95E5" w:rsidR="00263C79" w:rsidRPr="00332CB2" w:rsidRDefault="00B21943" w:rsidP="00B21943">
      <w:pPr>
        <w:pStyle w:val="ListParagraph"/>
        <w:numPr>
          <w:ilvl w:val="0"/>
          <w:numId w:val="1"/>
        </w:numPr>
        <w:spacing w:line="360" w:lineRule="auto"/>
        <w:rPr>
          <w:rFonts w:asciiTheme="majorHAnsi" w:hAnsiTheme="majorHAnsi" w:cstheme="majorHAnsi"/>
          <w:sz w:val="24"/>
          <w:szCs w:val="24"/>
          <w:u w:val="single"/>
        </w:rPr>
      </w:pPr>
      <w:r w:rsidRPr="00332CB2">
        <w:rPr>
          <w:rFonts w:asciiTheme="majorHAnsi" w:hAnsiTheme="majorHAnsi" w:cstheme="majorHAnsi"/>
          <w:sz w:val="24"/>
          <w:szCs w:val="24"/>
          <w:u w:val="single"/>
        </w:rPr>
        <w:t>GENERAL</w:t>
      </w:r>
    </w:p>
    <w:p w14:paraId="45197977" w14:textId="71FF1374" w:rsidR="009E15E6" w:rsidRPr="00AF6FDC" w:rsidRDefault="009E15E6" w:rsidP="009E15E6">
      <w:pPr>
        <w:pStyle w:val="ListParagraph"/>
        <w:numPr>
          <w:ilvl w:val="1"/>
          <w:numId w:val="1"/>
        </w:numPr>
        <w:spacing w:line="360" w:lineRule="auto"/>
        <w:rPr>
          <w:rFonts w:asciiTheme="majorHAnsi" w:hAnsiTheme="majorHAnsi" w:cstheme="majorHAnsi"/>
          <w:sz w:val="24"/>
          <w:szCs w:val="24"/>
        </w:rPr>
      </w:pPr>
      <w:r w:rsidRPr="00AF6FDC">
        <w:rPr>
          <w:rFonts w:asciiTheme="majorHAnsi" w:hAnsiTheme="majorHAnsi" w:cstheme="majorHAnsi"/>
          <w:sz w:val="24"/>
          <w:szCs w:val="24"/>
        </w:rPr>
        <w:t xml:space="preserve">Quality </w:t>
      </w:r>
      <w:r w:rsidR="00EB4DDF">
        <w:rPr>
          <w:rFonts w:asciiTheme="majorHAnsi" w:hAnsiTheme="majorHAnsi" w:cstheme="majorHAnsi"/>
          <w:sz w:val="24"/>
          <w:szCs w:val="24"/>
        </w:rPr>
        <w:t>A</w:t>
      </w:r>
      <w:r w:rsidRPr="00AF6FDC">
        <w:rPr>
          <w:rFonts w:asciiTheme="majorHAnsi" w:hAnsiTheme="majorHAnsi" w:cstheme="majorHAnsi"/>
          <w:sz w:val="24"/>
          <w:szCs w:val="24"/>
        </w:rPr>
        <w:t>ssurance</w:t>
      </w:r>
    </w:p>
    <w:p w14:paraId="4AB8192C" w14:textId="77777777" w:rsidR="007B28FE" w:rsidRPr="007B28FE" w:rsidRDefault="00225808" w:rsidP="009E15E6">
      <w:pPr>
        <w:pStyle w:val="BodyText"/>
        <w:numPr>
          <w:ilvl w:val="2"/>
          <w:numId w:val="1"/>
        </w:numPr>
        <w:tabs>
          <w:tab w:val="left" w:pos="676"/>
        </w:tabs>
        <w:spacing w:before="18" w:line="360" w:lineRule="auto"/>
        <w:ind w:right="117"/>
        <w:rPr>
          <w:rFonts w:asciiTheme="majorHAnsi" w:hAnsiTheme="majorHAnsi" w:cstheme="majorHAnsi"/>
          <w:sz w:val="24"/>
          <w:szCs w:val="24"/>
        </w:rPr>
      </w:pPr>
      <w:r w:rsidRPr="00225808">
        <w:rPr>
          <w:rFonts w:asciiTheme="majorHAnsi" w:hAnsiTheme="majorHAnsi" w:cstheme="majorHAnsi"/>
          <w:spacing w:val="-1"/>
          <w:sz w:val="24"/>
          <w:szCs w:val="24"/>
        </w:rPr>
        <w:t>Electrical Components, Devices and Accessories: Listed and labeled as defined in NFPA 70, Article 100, for emergency service under U.L. 1008, by a testing agency acceptable to authorities having jurisdiction.</w:t>
      </w:r>
    </w:p>
    <w:p w14:paraId="722C3A8B" w14:textId="64EBF1DD" w:rsidR="002E6EC1" w:rsidRDefault="002E6EC1" w:rsidP="002E6EC1">
      <w:pPr>
        <w:pStyle w:val="BodyText"/>
        <w:numPr>
          <w:ilvl w:val="2"/>
          <w:numId w:val="1"/>
        </w:numPr>
        <w:tabs>
          <w:tab w:val="left" w:pos="676"/>
        </w:tabs>
        <w:spacing w:before="18" w:line="360" w:lineRule="auto"/>
        <w:ind w:right="117"/>
        <w:rPr>
          <w:rFonts w:asciiTheme="majorHAnsi" w:hAnsiTheme="majorHAnsi" w:cstheme="majorHAnsi"/>
          <w:sz w:val="24"/>
          <w:szCs w:val="24"/>
        </w:rPr>
      </w:pPr>
      <w:r>
        <w:rPr>
          <w:rFonts w:asciiTheme="majorHAnsi" w:hAnsiTheme="majorHAnsi" w:cstheme="majorHAnsi"/>
          <w:sz w:val="24"/>
          <w:szCs w:val="24"/>
        </w:rPr>
        <w:t>Submittals</w:t>
      </w:r>
    </w:p>
    <w:p w14:paraId="4DF9235E" w14:textId="79E726DB" w:rsidR="002E6EC1" w:rsidRPr="002E6EC1" w:rsidRDefault="002E6EC1" w:rsidP="002E6EC1">
      <w:pPr>
        <w:pStyle w:val="BodyText"/>
        <w:numPr>
          <w:ilvl w:val="3"/>
          <w:numId w:val="1"/>
        </w:numPr>
        <w:tabs>
          <w:tab w:val="left" w:pos="676"/>
        </w:tabs>
        <w:spacing w:before="18" w:line="360" w:lineRule="auto"/>
        <w:ind w:right="117"/>
        <w:rPr>
          <w:rFonts w:asciiTheme="majorHAnsi" w:hAnsiTheme="majorHAnsi" w:cstheme="majorHAnsi"/>
          <w:sz w:val="24"/>
          <w:szCs w:val="24"/>
        </w:rPr>
      </w:pPr>
      <w:r w:rsidRPr="002E6EC1">
        <w:rPr>
          <w:rFonts w:asciiTheme="majorHAnsi" w:hAnsiTheme="majorHAnsi" w:cstheme="majorHAnsi"/>
          <w:sz w:val="24"/>
          <w:szCs w:val="24"/>
        </w:rPr>
        <w:t>Product Data:  Include ratings and dimensioned plans, sections, and elevations showing minimum clearances, conductor entry provisions, gutter space, installed features and devices, and material lists for each switch specified.</w:t>
      </w:r>
    </w:p>
    <w:p w14:paraId="3A4A6E2A" w14:textId="619A5029" w:rsidR="002E6EC1" w:rsidRPr="002E6EC1" w:rsidRDefault="002E6EC1" w:rsidP="002E6EC1">
      <w:pPr>
        <w:pStyle w:val="BodyText"/>
        <w:numPr>
          <w:ilvl w:val="3"/>
          <w:numId w:val="1"/>
        </w:numPr>
        <w:tabs>
          <w:tab w:val="left" w:pos="676"/>
        </w:tabs>
        <w:spacing w:before="18" w:line="360" w:lineRule="auto"/>
        <w:ind w:right="117"/>
        <w:rPr>
          <w:rFonts w:asciiTheme="majorHAnsi" w:hAnsiTheme="majorHAnsi" w:cstheme="majorHAnsi"/>
          <w:sz w:val="24"/>
          <w:szCs w:val="24"/>
        </w:rPr>
      </w:pPr>
      <w:r w:rsidRPr="002E6EC1">
        <w:rPr>
          <w:rFonts w:asciiTheme="majorHAnsi" w:hAnsiTheme="majorHAnsi" w:cstheme="majorHAnsi"/>
          <w:sz w:val="24"/>
          <w:szCs w:val="24"/>
        </w:rPr>
        <w:t xml:space="preserve">Drawings:  Outline, Schematic and Part Layout drawings shall be provided for each switch.  Drawings shall differentiate between manufacturer-installed and field installed wiring.  Show both power and control wiring. </w:t>
      </w:r>
    </w:p>
    <w:p w14:paraId="4AAAA232" w14:textId="24E86EEA" w:rsidR="002E6EC1" w:rsidRPr="002D6C88" w:rsidRDefault="002E6EC1" w:rsidP="002E6EC1">
      <w:pPr>
        <w:pStyle w:val="BodyText"/>
        <w:numPr>
          <w:ilvl w:val="3"/>
          <w:numId w:val="1"/>
        </w:numPr>
        <w:tabs>
          <w:tab w:val="left" w:pos="676"/>
        </w:tabs>
        <w:spacing w:before="18" w:line="360" w:lineRule="auto"/>
        <w:ind w:right="117"/>
        <w:rPr>
          <w:rFonts w:asciiTheme="majorHAnsi" w:hAnsiTheme="majorHAnsi" w:cstheme="majorHAnsi"/>
          <w:sz w:val="24"/>
          <w:szCs w:val="24"/>
        </w:rPr>
      </w:pPr>
      <w:r w:rsidRPr="002E6EC1">
        <w:rPr>
          <w:rFonts w:asciiTheme="majorHAnsi" w:hAnsiTheme="majorHAnsi" w:cstheme="majorHAnsi"/>
          <w:sz w:val="24"/>
          <w:szCs w:val="24"/>
        </w:rPr>
        <w:t>Maintenance Data: For each type of product, include maintenance manuals as specified in Division One.  Include all features and operating sequences, both automatic and manual.  List all factory settings of relays and provide relay setting and calibration instructions, including software, where applicable</w:t>
      </w:r>
      <w:r w:rsidR="00EB4DDF">
        <w:rPr>
          <w:rFonts w:asciiTheme="majorHAnsi" w:hAnsiTheme="majorHAnsi" w:cstheme="majorHAnsi"/>
          <w:sz w:val="24"/>
          <w:szCs w:val="24"/>
        </w:rPr>
        <w:t xml:space="preserve"> to be supplied by others.</w:t>
      </w:r>
    </w:p>
    <w:p w14:paraId="6B4D4D57" w14:textId="77777777" w:rsidR="007D48F5" w:rsidRPr="0083070F" w:rsidRDefault="007D48F5" w:rsidP="007D48F5">
      <w:pPr>
        <w:pStyle w:val="BodyText"/>
        <w:tabs>
          <w:tab w:val="left" w:pos="676"/>
        </w:tabs>
        <w:spacing w:before="18" w:line="360" w:lineRule="auto"/>
        <w:ind w:right="117" w:hanging="102"/>
        <w:rPr>
          <w:rFonts w:asciiTheme="majorHAnsi" w:hAnsiTheme="majorHAnsi" w:cstheme="majorHAnsi"/>
          <w:sz w:val="24"/>
          <w:szCs w:val="24"/>
        </w:rPr>
      </w:pPr>
    </w:p>
    <w:p w14:paraId="545284E2" w14:textId="77777777" w:rsidR="009E15E6" w:rsidRPr="00425984" w:rsidRDefault="009E15E6" w:rsidP="009E15E6">
      <w:pPr>
        <w:pStyle w:val="BodyText"/>
        <w:numPr>
          <w:ilvl w:val="1"/>
          <w:numId w:val="1"/>
        </w:numPr>
        <w:tabs>
          <w:tab w:val="left" w:pos="965"/>
        </w:tabs>
        <w:spacing w:line="360" w:lineRule="auto"/>
        <w:rPr>
          <w:rFonts w:asciiTheme="majorHAnsi" w:hAnsiTheme="majorHAnsi" w:cstheme="majorHAnsi"/>
          <w:sz w:val="24"/>
          <w:szCs w:val="24"/>
        </w:rPr>
      </w:pPr>
      <w:r w:rsidRPr="00425984">
        <w:rPr>
          <w:rFonts w:asciiTheme="majorHAnsi" w:hAnsiTheme="majorHAnsi" w:cstheme="majorHAnsi"/>
          <w:spacing w:val="-2"/>
          <w:sz w:val="24"/>
          <w:szCs w:val="24"/>
        </w:rPr>
        <w:t>GUA</w:t>
      </w:r>
      <w:r w:rsidRPr="00425984">
        <w:rPr>
          <w:rFonts w:asciiTheme="majorHAnsi" w:hAnsiTheme="majorHAnsi" w:cstheme="majorHAnsi"/>
          <w:spacing w:val="-1"/>
          <w:sz w:val="24"/>
          <w:szCs w:val="24"/>
        </w:rPr>
        <w:t>R</w:t>
      </w:r>
      <w:r w:rsidRPr="00425984">
        <w:rPr>
          <w:rFonts w:asciiTheme="majorHAnsi" w:hAnsiTheme="majorHAnsi" w:cstheme="majorHAnsi"/>
          <w:spacing w:val="-2"/>
          <w:sz w:val="24"/>
          <w:szCs w:val="24"/>
        </w:rPr>
        <w:t>AN</w:t>
      </w:r>
      <w:r w:rsidRPr="00425984">
        <w:rPr>
          <w:rFonts w:asciiTheme="majorHAnsi" w:hAnsiTheme="majorHAnsi" w:cstheme="majorHAnsi"/>
          <w:spacing w:val="1"/>
          <w:sz w:val="24"/>
          <w:szCs w:val="24"/>
        </w:rPr>
        <w:t>T</w:t>
      </w:r>
      <w:r w:rsidRPr="00425984">
        <w:rPr>
          <w:rFonts w:asciiTheme="majorHAnsi" w:hAnsiTheme="majorHAnsi" w:cstheme="majorHAnsi"/>
          <w:spacing w:val="-1"/>
          <w:sz w:val="24"/>
          <w:szCs w:val="24"/>
        </w:rPr>
        <w:t>EE</w:t>
      </w:r>
      <w:r w:rsidRPr="00425984">
        <w:rPr>
          <w:rFonts w:asciiTheme="majorHAnsi" w:hAnsiTheme="majorHAnsi" w:cstheme="majorHAnsi"/>
          <w:spacing w:val="1"/>
          <w:sz w:val="24"/>
          <w:szCs w:val="24"/>
        </w:rPr>
        <w:t>/</w:t>
      </w:r>
      <w:r w:rsidRPr="00425984">
        <w:rPr>
          <w:rFonts w:asciiTheme="majorHAnsi" w:hAnsiTheme="majorHAnsi" w:cstheme="majorHAnsi"/>
          <w:sz w:val="24"/>
          <w:szCs w:val="24"/>
        </w:rPr>
        <w:t>W</w:t>
      </w:r>
      <w:r w:rsidRPr="00425984">
        <w:rPr>
          <w:rFonts w:asciiTheme="majorHAnsi" w:hAnsiTheme="majorHAnsi" w:cstheme="majorHAnsi"/>
          <w:spacing w:val="-2"/>
          <w:sz w:val="24"/>
          <w:szCs w:val="24"/>
        </w:rPr>
        <w:t>A</w:t>
      </w:r>
      <w:r w:rsidRPr="00425984">
        <w:rPr>
          <w:rFonts w:asciiTheme="majorHAnsi" w:hAnsiTheme="majorHAnsi" w:cstheme="majorHAnsi"/>
          <w:spacing w:val="-1"/>
          <w:sz w:val="24"/>
          <w:szCs w:val="24"/>
        </w:rPr>
        <w:t>RR</w:t>
      </w:r>
      <w:r w:rsidRPr="00425984">
        <w:rPr>
          <w:rFonts w:asciiTheme="majorHAnsi" w:hAnsiTheme="majorHAnsi" w:cstheme="majorHAnsi"/>
          <w:spacing w:val="-2"/>
          <w:sz w:val="24"/>
          <w:szCs w:val="24"/>
        </w:rPr>
        <w:t>AN</w:t>
      </w:r>
      <w:r w:rsidRPr="00425984">
        <w:rPr>
          <w:rFonts w:asciiTheme="majorHAnsi" w:hAnsiTheme="majorHAnsi" w:cstheme="majorHAnsi"/>
          <w:spacing w:val="1"/>
          <w:sz w:val="24"/>
          <w:szCs w:val="24"/>
        </w:rPr>
        <w:t>T</w:t>
      </w:r>
      <w:r w:rsidRPr="00425984">
        <w:rPr>
          <w:rFonts w:asciiTheme="majorHAnsi" w:hAnsiTheme="majorHAnsi" w:cstheme="majorHAnsi"/>
          <w:sz w:val="24"/>
          <w:szCs w:val="24"/>
        </w:rPr>
        <w:t>Y</w:t>
      </w:r>
    </w:p>
    <w:p w14:paraId="5CE406CB" w14:textId="7EF79724" w:rsidR="009E15E6" w:rsidRPr="00AF6FDC" w:rsidRDefault="009E15E6" w:rsidP="009E15E6">
      <w:pPr>
        <w:pStyle w:val="BodyText"/>
        <w:numPr>
          <w:ilvl w:val="2"/>
          <w:numId w:val="1"/>
        </w:numPr>
        <w:tabs>
          <w:tab w:val="left" w:pos="676"/>
        </w:tabs>
        <w:spacing w:line="360" w:lineRule="auto"/>
        <w:rPr>
          <w:rFonts w:asciiTheme="majorHAnsi" w:hAnsiTheme="majorHAnsi" w:cstheme="majorHAnsi"/>
          <w:sz w:val="24"/>
          <w:szCs w:val="24"/>
        </w:rPr>
      </w:pPr>
      <w:r w:rsidRPr="00AF6FDC">
        <w:rPr>
          <w:rFonts w:asciiTheme="majorHAnsi" w:hAnsiTheme="majorHAnsi" w:cstheme="majorHAnsi"/>
          <w:spacing w:val="1"/>
          <w:sz w:val="24"/>
          <w:szCs w:val="24"/>
        </w:rPr>
        <w:t>T</w:t>
      </w:r>
      <w:r w:rsidRPr="00AF6FDC">
        <w:rPr>
          <w:rFonts w:asciiTheme="majorHAnsi" w:hAnsiTheme="majorHAnsi" w:cstheme="majorHAnsi"/>
          <w:sz w:val="24"/>
          <w:szCs w:val="24"/>
        </w:rPr>
        <w:t>he</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eq</w:t>
      </w:r>
      <w:r w:rsidRPr="00AF6FDC">
        <w:rPr>
          <w:rFonts w:asciiTheme="majorHAnsi" w:hAnsiTheme="majorHAnsi" w:cstheme="majorHAnsi"/>
          <w:spacing w:val="-3"/>
          <w:sz w:val="24"/>
          <w:szCs w:val="24"/>
        </w:rPr>
        <w:t>u</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p</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ent</w:t>
      </w:r>
      <w:r w:rsidRPr="00AF6FDC">
        <w:rPr>
          <w:rFonts w:asciiTheme="majorHAnsi" w:hAnsiTheme="majorHAnsi" w:cstheme="majorHAnsi"/>
          <w:spacing w:val="1"/>
          <w:sz w:val="24"/>
          <w:szCs w:val="24"/>
        </w:rPr>
        <w:t xml:space="preserve"> i</w:t>
      </w:r>
      <w:r w:rsidRPr="00AF6FDC">
        <w:rPr>
          <w:rFonts w:asciiTheme="majorHAnsi" w:hAnsiTheme="majorHAnsi" w:cstheme="majorHAnsi"/>
          <w:spacing w:val="-3"/>
          <w:sz w:val="24"/>
          <w:szCs w:val="24"/>
        </w:rPr>
        <w:t>n</w:t>
      </w:r>
      <w:r w:rsidRPr="00AF6FDC">
        <w:rPr>
          <w:rFonts w:asciiTheme="majorHAnsi" w:hAnsiTheme="majorHAnsi" w:cstheme="majorHAnsi"/>
          <w:sz w:val="24"/>
          <w:szCs w:val="24"/>
        </w:rPr>
        <w:t>s</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a</w:t>
      </w:r>
      <w:r w:rsidRPr="00AF6FDC">
        <w:rPr>
          <w:rFonts w:asciiTheme="majorHAnsi" w:hAnsiTheme="majorHAnsi" w:cstheme="majorHAnsi"/>
          <w:spacing w:val="-2"/>
          <w:sz w:val="24"/>
          <w:szCs w:val="24"/>
        </w:rPr>
        <w:t>l</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ed u</w:t>
      </w:r>
      <w:r w:rsidRPr="00AF6FDC">
        <w:rPr>
          <w:rFonts w:asciiTheme="majorHAnsi" w:hAnsiTheme="majorHAnsi" w:cstheme="majorHAnsi"/>
          <w:spacing w:val="-3"/>
          <w:sz w:val="24"/>
          <w:szCs w:val="24"/>
        </w:rPr>
        <w:t>n</w:t>
      </w:r>
      <w:r w:rsidRPr="00AF6FDC">
        <w:rPr>
          <w:rFonts w:asciiTheme="majorHAnsi" w:hAnsiTheme="majorHAnsi" w:cstheme="majorHAnsi"/>
          <w:sz w:val="24"/>
          <w:szCs w:val="24"/>
        </w:rPr>
        <w:t>der</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h</w:t>
      </w:r>
      <w:r w:rsidRPr="00AF6FDC">
        <w:rPr>
          <w:rFonts w:asciiTheme="majorHAnsi" w:hAnsiTheme="majorHAnsi" w:cstheme="majorHAnsi"/>
          <w:spacing w:val="-2"/>
          <w:sz w:val="24"/>
          <w:szCs w:val="24"/>
        </w:rPr>
        <w:t>i</w:t>
      </w:r>
      <w:r w:rsidRPr="00AF6FDC">
        <w:rPr>
          <w:rFonts w:asciiTheme="majorHAnsi" w:hAnsiTheme="majorHAnsi" w:cstheme="majorHAnsi"/>
          <w:sz w:val="24"/>
          <w:szCs w:val="24"/>
        </w:rPr>
        <w:t>s co</w:t>
      </w:r>
      <w:r w:rsidRPr="00AF6FDC">
        <w:rPr>
          <w:rFonts w:asciiTheme="majorHAnsi" w:hAnsiTheme="majorHAnsi" w:cstheme="majorHAnsi"/>
          <w:spacing w:val="-3"/>
          <w:sz w:val="24"/>
          <w:szCs w:val="24"/>
        </w:rPr>
        <w:t>n</w:t>
      </w:r>
      <w:r w:rsidRPr="00AF6FDC">
        <w:rPr>
          <w:rFonts w:asciiTheme="majorHAnsi" w:hAnsiTheme="majorHAnsi" w:cstheme="majorHAnsi"/>
          <w:spacing w:val="1"/>
          <w:sz w:val="24"/>
          <w:szCs w:val="24"/>
        </w:rPr>
        <w:t>t</w:t>
      </w:r>
      <w:r w:rsidRPr="00AF6FDC">
        <w:rPr>
          <w:rFonts w:asciiTheme="majorHAnsi" w:hAnsiTheme="majorHAnsi" w:cstheme="majorHAnsi"/>
          <w:spacing w:val="-2"/>
          <w:sz w:val="24"/>
          <w:szCs w:val="24"/>
        </w:rPr>
        <w:t>r</w:t>
      </w:r>
      <w:r w:rsidRPr="00AF6FDC">
        <w:rPr>
          <w:rFonts w:asciiTheme="majorHAnsi" w:hAnsiTheme="majorHAnsi" w:cstheme="majorHAnsi"/>
          <w:sz w:val="24"/>
          <w:szCs w:val="24"/>
        </w:rPr>
        <w:t>act</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sh</w:t>
      </w:r>
      <w:r w:rsidRPr="00AF6FDC">
        <w:rPr>
          <w:rFonts w:asciiTheme="majorHAnsi" w:hAnsiTheme="majorHAnsi" w:cstheme="majorHAnsi"/>
          <w:spacing w:val="-2"/>
          <w:sz w:val="24"/>
          <w:szCs w:val="24"/>
        </w:rPr>
        <w:t>a</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l</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be</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e</w:t>
      </w:r>
      <w:r w:rsidRPr="00AF6FDC">
        <w:rPr>
          <w:rFonts w:asciiTheme="majorHAnsi" w:hAnsiTheme="majorHAnsi" w:cstheme="majorHAnsi"/>
          <w:spacing w:val="-2"/>
          <w:sz w:val="24"/>
          <w:szCs w:val="24"/>
        </w:rPr>
        <w:t>f</w:t>
      </w:r>
      <w:r w:rsidRPr="00AF6FDC">
        <w:rPr>
          <w:rFonts w:asciiTheme="majorHAnsi" w:hAnsiTheme="majorHAnsi" w:cstheme="majorHAnsi"/>
          <w:sz w:val="24"/>
          <w:szCs w:val="24"/>
        </w:rPr>
        <w:t>t</w:t>
      </w:r>
      <w:r w:rsidRPr="00AF6FDC">
        <w:rPr>
          <w:rFonts w:asciiTheme="majorHAnsi" w:hAnsiTheme="majorHAnsi" w:cstheme="majorHAnsi"/>
          <w:spacing w:val="1"/>
          <w:sz w:val="24"/>
          <w:szCs w:val="24"/>
        </w:rPr>
        <w:t xml:space="preserve"> i</w:t>
      </w:r>
      <w:r w:rsidRPr="00AF6FDC">
        <w:rPr>
          <w:rFonts w:asciiTheme="majorHAnsi" w:hAnsiTheme="majorHAnsi" w:cstheme="majorHAnsi"/>
          <w:sz w:val="24"/>
          <w:szCs w:val="24"/>
        </w:rPr>
        <w:t>n</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pro</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er</w:t>
      </w:r>
      <w:r w:rsidRPr="00AF6FDC">
        <w:rPr>
          <w:rFonts w:asciiTheme="majorHAnsi" w:hAnsiTheme="majorHAnsi" w:cstheme="majorHAnsi"/>
          <w:spacing w:val="1"/>
          <w:sz w:val="24"/>
          <w:szCs w:val="24"/>
        </w:rPr>
        <w:t xml:space="preserve"> </w:t>
      </w:r>
      <w:r w:rsidRPr="00AF6FDC">
        <w:rPr>
          <w:rFonts w:asciiTheme="majorHAnsi" w:hAnsiTheme="majorHAnsi" w:cstheme="majorHAnsi"/>
          <w:spacing w:val="-2"/>
          <w:sz w:val="24"/>
          <w:szCs w:val="24"/>
        </w:rPr>
        <w:t>w</w:t>
      </w:r>
      <w:r w:rsidRPr="00AF6FDC">
        <w:rPr>
          <w:rFonts w:asciiTheme="majorHAnsi" w:hAnsiTheme="majorHAnsi" w:cstheme="majorHAnsi"/>
          <w:spacing w:val="-3"/>
          <w:sz w:val="24"/>
          <w:szCs w:val="24"/>
        </w:rPr>
        <w:t>o</w:t>
      </w:r>
      <w:r w:rsidRPr="00AF6FDC">
        <w:rPr>
          <w:rFonts w:asciiTheme="majorHAnsi" w:hAnsiTheme="majorHAnsi" w:cstheme="majorHAnsi"/>
          <w:sz w:val="24"/>
          <w:szCs w:val="24"/>
        </w:rPr>
        <w:t>r</w:t>
      </w:r>
      <w:r w:rsidRPr="00AF6FDC">
        <w:rPr>
          <w:rFonts w:asciiTheme="majorHAnsi" w:hAnsiTheme="majorHAnsi" w:cstheme="majorHAnsi"/>
          <w:spacing w:val="-3"/>
          <w:sz w:val="24"/>
          <w:szCs w:val="24"/>
        </w:rPr>
        <w:t>k</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ng</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order.</w:t>
      </w:r>
    </w:p>
    <w:p w14:paraId="32E57FF3" w14:textId="1A0FC45D" w:rsidR="009E15E6" w:rsidRPr="00AF6FDC" w:rsidRDefault="0081635A" w:rsidP="009E15E6">
      <w:pPr>
        <w:pStyle w:val="BodyText"/>
        <w:numPr>
          <w:ilvl w:val="2"/>
          <w:numId w:val="1"/>
        </w:numPr>
        <w:tabs>
          <w:tab w:val="left" w:pos="677"/>
        </w:tabs>
        <w:spacing w:before="18" w:line="360" w:lineRule="auto"/>
        <w:ind w:right="116"/>
        <w:rPr>
          <w:rFonts w:asciiTheme="majorHAnsi" w:hAnsiTheme="majorHAnsi" w:cstheme="majorHAnsi"/>
          <w:sz w:val="24"/>
          <w:szCs w:val="24"/>
        </w:rPr>
      </w:pPr>
      <w:r w:rsidRPr="00AF6FDC">
        <w:rPr>
          <w:rFonts w:asciiTheme="majorHAnsi" w:hAnsiTheme="majorHAnsi" w:cstheme="majorHAnsi"/>
          <w:spacing w:val="-2"/>
          <w:sz w:val="24"/>
          <w:szCs w:val="24"/>
        </w:rPr>
        <w:t>N</w:t>
      </w:r>
      <w:r w:rsidRPr="00AF6FDC">
        <w:rPr>
          <w:rFonts w:asciiTheme="majorHAnsi" w:hAnsiTheme="majorHAnsi" w:cstheme="majorHAnsi"/>
          <w:sz w:val="24"/>
          <w:szCs w:val="24"/>
        </w:rPr>
        <w:t xml:space="preserve">ew </w:t>
      </w:r>
      <w:r w:rsidR="001000EE" w:rsidRPr="00AF6FDC">
        <w:rPr>
          <w:rFonts w:asciiTheme="majorHAnsi" w:hAnsiTheme="majorHAnsi" w:cstheme="majorHAnsi"/>
          <w:spacing w:val="6"/>
          <w:sz w:val="24"/>
          <w:szCs w:val="24"/>
        </w:rPr>
        <w:t>materials</w:t>
      </w:r>
      <w:r w:rsidR="001000EE" w:rsidRPr="00AF6FDC">
        <w:rPr>
          <w:rFonts w:asciiTheme="majorHAnsi" w:hAnsiTheme="majorHAnsi" w:cstheme="majorHAnsi"/>
          <w:sz w:val="24"/>
          <w:szCs w:val="24"/>
        </w:rPr>
        <w:t xml:space="preserve"> </w:t>
      </w:r>
      <w:r w:rsidR="001000EE" w:rsidRPr="00AF6FDC">
        <w:rPr>
          <w:rFonts w:asciiTheme="majorHAnsi" w:hAnsiTheme="majorHAnsi" w:cstheme="majorHAnsi"/>
          <w:spacing w:val="7"/>
          <w:sz w:val="24"/>
          <w:szCs w:val="24"/>
        </w:rPr>
        <w:t>and</w:t>
      </w:r>
      <w:r w:rsidR="001000EE" w:rsidRPr="00AF6FDC">
        <w:rPr>
          <w:rFonts w:asciiTheme="majorHAnsi" w:hAnsiTheme="majorHAnsi" w:cstheme="majorHAnsi"/>
          <w:sz w:val="24"/>
          <w:szCs w:val="24"/>
        </w:rPr>
        <w:t xml:space="preserve"> </w:t>
      </w:r>
      <w:r w:rsidR="001000EE" w:rsidRPr="00AF6FDC">
        <w:rPr>
          <w:rFonts w:asciiTheme="majorHAnsi" w:hAnsiTheme="majorHAnsi" w:cstheme="majorHAnsi"/>
          <w:spacing w:val="7"/>
          <w:sz w:val="24"/>
          <w:szCs w:val="24"/>
        </w:rPr>
        <w:t>equipment</w:t>
      </w:r>
      <w:r w:rsidR="001000EE" w:rsidRPr="00AF6FDC">
        <w:rPr>
          <w:rFonts w:asciiTheme="majorHAnsi" w:hAnsiTheme="majorHAnsi" w:cstheme="majorHAnsi"/>
          <w:sz w:val="24"/>
          <w:szCs w:val="24"/>
        </w:rPr>
        <w:t xml:space="preserve"> </w:t>
      </w:r>
      <w:r w:rsidR="001000EE" w:rsidRPr="00AF6FDC">
        <w:rPr>
          <w:rFonts w:asciiTheme="majorHAnsi" w:hAnsiTheme="majorHAnsi" w:cstheme="majorHAnsi"/>
          <w:spacing w:val="8"/>
          <w:sz w:val="24"/>
          <w:szCs w:val="24"/>
        </w:rPr>
        <w:t>shall</w:t>
      </w:r>
      <w:r w:rsidR="001000EE" w:rsidRPr="00AF6FDC">
        <w:rPr>
          <w:rFonts w:asciiTheme="majorHAnsi" w:hAnsiTheme="majorHAnsi" w:cstheme="majorHAnsi"/>
          <w:sz w:val="24"/>
          <w:szCs w:val="24"/>
        </w:rPr>
        <w:t xml:space="preserve"> </w:t>
      </w:r>
      <w:r w:rsidR="001000EE" w:rsidRPr="00AF6FDC">
        <w:rPr>
          <w:rFonts w:asciiTheme="majorHAnsi" w:hAnsiTheme="majorHAnsi" w:cstheme="majorHAnsi"/>
          <w:spacing w:val="8"/>
          <w:sz w:val="24"/>
          <w:szCs w:val="24"/>
        </w:rPr>
        <w:t>be</w:t>
      </w:r>
      <w:r w:rsidR="001000EE" w:rsidRPr="00AF6FDC">
        <w:rPr>
          <w:rFonts w:asciiTheme="majorHAnsi" w:hAnsiTheme="majorHAnsi" w:cstheme="majorHAnsi"/>
          <w:sz w:val="24"/>
          <w:szCs w:val="24"/>
        </w:rPr>
        <w:t xml:space="preserve"> </w:t>
      </w:r>
      <w:r w:rsidR="001000EE" w:rsidRPr="00AF6FDC">
        <w:rPr>
          <w:rFonts w:asciiTheme="majorHAnsi" w:hAnsiTheme="majorHAnsi" w:cstheme="majorHAnsi"/>
          <w:spacing w:val="8"/>
          <w:sz w:val="24"/>
          <w:szCs w:val="24"/>
        </w:rPr>
        <w:t>guaranteed</w:t>
      </w:r>
      <w:r w:rsidR="001000EE" w:rsidRPr="00AF6FDC">
        <w:rPr>
          <w:rFonts w:asciiTheme="majorHAnsi" w:hAnsiTheme="majorHAnsi" w:cstheme="majorHAnsi"/>
          <w:sz w:val="24"/>
          <w:szCs w:val="24"/>
        </w:rPr>
        <w:t xml:space="preserve"> </w:t>
      </w:r>
      <w:r w:rsidR="001000EE" w:rsidRPr="00AF6FDC">
        <w:rPr>
          <w:rFonts w:asciiTheme="majorHAnsi" w:hAnsiTheme="majorHAnsi" w:cstheme="majorHAnsi"/>
          <w:spacing w:val="5"/>
          <w:sz w:val="24"/>
          <w:szCs w:val="24"/>
        </w:rPr>
        <w:t>against</w:t>
      </w:r>
      <w:r w:rsidR="001000EE" w:rsidRPr="00AF6FDC">
        <w:rPr>
          <w:rFonts w:asciiTheme="majorHAnsi" w:hAnsiTheme="majorHAnsi" w:cstheme="majorHAnsi"/>
          <w:sz w:val="24"/>
          <w:szCs w:val="24"/>
        </w:rPr>
        <w:t xml:space="preserve"> </w:t>
      </w:r>
      <w:r w:rsidR="001000EE" w:rsidRPr="00AF6FDC">
        <w:rPr>
          <w:rFonts w:asciiTheme="majorHAnsi" w:hAnsiTheme="majorHAnsi" w:cstheme="majorHAnsi"/>
          <w:spacing w:val="6"/>
          <w:sz w:val="24"/>
          <w:szCs w:val="24"/>
        </w:rPr>
        <w:t>defects</w:t>
      </w:r>
      <w:r w:rsidR="001000EE" w:rsidRPr="00AF6FDC">
        <w:rPr>
          <w:rFonts w:asciiTheme="majorHAnsi" w:hAnsiTheme="majorHAnsi" w:cstheme="majorHAnsi"/>
          <w:sz w:val="24"/>
          <w:szCs w:val="24"/>
        </w:rPr>
        <w:t xml:space="preserve"> </w:t>
      </w:r>
      <w:r w:rsidR="001000EE" w:rsidRPr="00AF6FDC">
        <w:rPr>
          <w:rFonts w:asciiTheme="majorHAnsi" w:hAnsiTheme="majorHAnsi" w:cstheme="majorHAnsi"/>
          <w:spacing w:val="7"/>
          <w:sz w:val="24"/>
          <w:szCs w:val="24"/>
        </w:rPr>
        <w:t>in</w:t>
      </w:r>
      <w:r w:rsidR="001000EE" w:rsidRPr="00AF6FDC">
        <w:rPr>
          <w:rFonts w:asciiTheme="majorHAnsi" w:hAnsiTheme="majorHAnsi" w:cstheme="majorHAnsi"/>
          <w:sz w:val="24"/>
          <w:szCs w:val="24"/>
        </w:rPr>
        <w:t xml:space="preserve"> </w:t>
      </w:r>
      <w:r w:rsidR="001000EE" w:rsidRPr="00AF6FDC">
        <w:rPr>
          <w:rFonts w:asciiTheme="majorHAnsi" w:hAnsiTheme="majorHAnsi" w:cstheme="majorHAnsi"/>
          <w:spacing w:val="7"/>
          <w:sz w:val="24"/>
          <w:szCs w:val="24"/>
        </w:rPr>
        <w:t>composition</w:t>
      </w:r>
      <w:r w:rsidR="001000EE" w:rsidRPr="00AF6FDC">
        <w:rPr>
          <w:rFonts w:asciiTheme="majorHAnsi" w:hAnsiTheme="majorHAnsi" w:cstheme="majorHAnsi"/>
          <w:sz w:val="24"/>
          <w:szCs w:val="24"/>
        </w:rPr>
        <w:t xml:space="preserve">, </w:t>
      </w:r>
      <w:r w:rsidR="001000EE" w:rsidRPr="00AF6FDC">
        <w:rPr>
          <w:rFonts w:asciiTheme="majorHAnsi" w:hAnsiTheme="majorHAnsi" w:cstheme="majorHAnsi"/>
          <w:spacing w:val="5"/>
          <w:sz w:val="24"/>
          <w:szCs w:val="24"/>
        </w:rPr>
        <w:t>design,</w:t>
      </w:r>
      <w:r w:rsidR="001000EE" w:rsidRPr="00AF6FDC">
        <w:rPr>
          <w:rFonts w:asciiTheme="majorHAnsi" w:hAnsiTheme="majorHAnsi" w:cstheme="majorHAnsi"/>
          <w:sz w:val="24"/>
          <w:szCs w:val="24"/>
        </w:rPr>
        <w:t xml:space="preserve"> </w:t>
      </w:r>
      <w:r w:rsidR="001000EE" w:rsidRPr="00AF6FDC">
        <w:rPr>
          <w:rFonts w:asciiTheme="majorHAnsi" w:hAnsiTheme="majorHAnsi" w:cstheme="majorHAnsi"/>
          <w:spacing w:val="7"/>
          <w:sz w:val="24"/>
          <w:szCs w:val="24"/>
        </w:rPr>
        <w:t>or</w:t>
      </w:r>
      <w:r w:rsidR="009E15E6" w:rsidRPr="00AF6FDC">
        <w:rPr>
          <w:rFonts w:asciiTheme="majorHAnsi" w:hAnsiTheme="majorHAnsi" w:cstheme="majorHAnsi"/>
          <w:sz w:val="24"/>
          <w:szCs w:val="24"/>
        </w:rPr>
        <w:t xml:space="preserve"> </w:t>
      </w:r>
      <w:r w:rsidR="009E15E6" w:rsidRPr="00AF6FDC">
        <w:rPr>
          <w:rFonts w:asciiTheme="majorHAnsi" w:hAnsiTheme="majorHAnsi" w:cstheme="majorHAnsi"/>
          <w:spacing w:val="-2"/>
          <w:sz w:val="24"/>
          <w:szCs w:val="24"/>
        </w:rPr>
        <w:t>w</w:t>
      </w:r>
      <w:r w:rsidR="009E15E6" w:rsidRPr="00AF6FDC">
        <w:rPr>
          <w:rFonts w:asciiTheme="majorHAnsi" w:hAnsiTheme="majorHAnsi" w:cstheme="majorHAnsi"/>
          <w:sz w:val="24"/>
          <w:szCs w:val="24"/>
        </w:rPr>
        <w:t>ork</w:t>
      </w:r>
      <w:r w:rsidR="009E15E6" w:rsidRPr="00AF6FDC">
        <w:rPr>
          <w:rFonts w:asciiTheme="majorHAnsi" w:hAnsiTheme="majorHAnsi" w:cstheme="majorHAnsi"/>
          <w:spacing w:val="-4"/>
          <w:sz w:val="24"/>
          <w:szCs w:val="24"/>
        </w:rPr>
        <w:t>m</w:t>
      </w:r>
      <w:r w:rsidR="009E15E6" w:rsidRPr="00AF6FDC">
        <w:rPr>
          <w:rFonts w:asciiTheme="majorHAnsi" w:hAnsiTheme="majorHAnsi" w:cstheme="majorHAnsi"/>
          <w:sz w:val="24"/>
          <w:szCs w:val="24"/>
        </w:rPr>
        <w:t>ansh</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 xml:space="preserve">p.  </w:t>
      </w:r>
      <w:r w:rsidR="009E15E6" w:rsidRPr="00AF6FDC">
        <w:rPr>
          <w:rFonts w:asciiTheme="majorHAnsi" w:hAnsiTheme="majorHAnsi" w:cstheme="majorHAnsi"/>
          <w:spacing w:val="-2"/>
          <w:sz w:val="24"/>
          <w:szCs w:val="24"/>
        </w:rPr>
        <w:t>G</w:t>
      </w:r>
      <w:r w:rsidR="009E15E6" w:rsidRPr="00AF6FDC">
        <w:rPr>
          <w:rFonts w:asciiTheme="majorHAnsi" w:hAnsiTheme="majorHAnsi" w:cstheme="majorHAnsi"/>
          <w:sz w:val="24"/>
          <w:szCs w:val="24"/>
        </w:rPr>
        <w:t>u</w:t>
      </w:r>
      <w:r w:rsidR="009E15E6" w:rsidRPr="00AF6FDC">
        <w:rPr>
          <w:rFonts w:asciiTheme="majorHAnsi" w:hAnsiTheme="majorHAnsi" w:cstheme="majorHAnsi"/>
          <w:spacing w:val="-2"/>
          <w:sz w:val="24"/>
          <w:szCs w:val="24"/>
        </w:rPr>
        <w:t>a</w:t>
      </w:r>
      <w:r w:rsidR="009E15E6" w:rsidRPr="00AF6FDC">
        <w:rPr>
          <w:rFonts w:asciiTheme="majorHAnsi" w:hAnsiTheme="majorHAnsi" w:cstheme="majorHAnsi"/>
          <w:sz w:val="24"/>
          <w:szCs w:val="24"/>
        </w:rPr>
        <w:t>ra</w:t>
      </w:r>
      <w:r w:rsidR="009E15E6" w:rsidRPr="00AF6FDC">
        <w:rPr>
          <w:rFonts w:asciiTheme="majorHAnsi" w:hAnsiTheme="majorHAnsi" w:cstheme="majorHAnsi"/>
          <w:spacing w:val="-3"/>
          <w:sz w:val="24"/>
          <w:szCs w:val="24"/>
        </w:rPr>
        <w:t>n</w:t>
      </w:r>
      <w:r w:rsidR="009E15E6" w:rsidRPr="00AF6FDC">
        <w:rPr>
          <w:rFonts w:asciiTheme="majorHAnsi" w:hAnsiTheme="majorHAnsi" w:cstheme="majorHAnsi"/>
          <w:spacing w:val="1"/>
          <w:sz w:val="24"/>
          <w:szCs w:val="24"/>
        </w:rPr>
        <w:t>t</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 xml:space="preserve">e </w:t>
      </w:r>
      <w:r w:rsidR="009E15E6" w:rsidRPr="00AF6FDC">
        <w:rPr>
          <w:rFonts w:asciiTheme="majorHAnsi" w:hAnsiTheme="majorHAnsi" w:cstheme="majorHAnsi"/>
          <w:spacing w:val="-2"/>
          <w:sz w:val="24"/>
          <w:szCs w:val="24"/>
        </w:rPr>
        <w:t>c</w:t>
      </w:r>
      <w:r w:rsidR="009E15E6" w:rsidRPr="00AF6FDC">
        <w:rPr>
          <w:rFonts w:asciiTheme="majorHAnsi" w:hAnsiTheme="majorHAnsi" w:cstheme="majorHAnsi"/>
          <w:sz w:val="24"/>
          <w:szCs w:val="24"/>
        </w:rPr>
        <w:t>er</w:t>
      </w:r>
      <w:r w:rsidR="009E15E6" w:rsidRPr="00AF6FDC">
        <w:rPr>
          <w:rFonts w:asciiTheme="majorHAnsi" w:hAnsiTheme="majorHAnsi" w:cstheme="majorHAnsi"/>
          <w:spacing w:val="-2"/>
          <w:sz w:val="24"/>
          <w:szCs w:val="24"/>
        </w:rPr>
        <w:t>t</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pacing w:val="-2"/>
          <w:sz w:val="24"/>
          <w:szCs w:val="24"/>
        </w:rPr>
        <w:t>f</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c</w:t>
      </w:r>
      <w:r w:rsidR="009E15E6" w:rsidRPr="00AF6FDC">
        <w:rPr>
          <w:rFonts w:asciiTheme="majorHAnsi" w:hAnsiTheme="majorHAnsi" w:cstheme="majorHAnsi"/>
          <w:spacing w:val="-2"/>
          <w:sz w:val="24"/>
          <w:szCs w:val="24"/>
        </w:rPr>
        <w:t>a</w:t>
      </w:r>
      <w:r w:rsidR="009E15E6" w:rsidRPr="00AF6FDC">
        <w:rPr>
          <w:rFonts w:asciiTheme="majorHAnsi" w:hAnsiTheme="majorHAnsi" w:cstheme="majorHAnsi"/>
          <w:spacing w:val="1"/>
          <w:sz w:val="24"/>
          <w:szCs w:val="24"/>
        </w:rPr>
        <w:t>t</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s s</w:t>
      </w:r>
      <w:r w:rsidR="009E15E6" w:rsidRPr="00AF6FDC">
        <w:rPr>
          <w:rFonts w:asciiTheme="majorHAnsi" w:hAnsiTheme="majorHAnsi" w:cstheme="majorHAnsi"/>
          <w:spacing w:val="-3"/>
          <w:sz w:val="24"/>
          <w:szCs w:val="24"/>
        </w:rPr>
        <w:t>h</w:t>
      </w:r>
      <w:r w:rsidR="009E15E6" w:rsidRPr="00AF6FDC">
        <w:rPr>
          <w:rFonts w:asciiTheme="majorHAnsi" w:hAnsiTheme="majorHAnsi" w:cstheme="majorHAnsi"/>
          <w:sz w:val="24"/>
          <w:szCs w:val="24"/>
        </w:rPr>
        <w:t>a</w:t>
      </w:r>
      <w:r w:rsidR="009E15E6" w:rsidRPr="00AF6FDC">
        <w:rPr>
          <w:rFonts w:asciiTheme="majorHAnsi" w:hAnsiTheme="majorHAnsi" w:cstheme="majorHAnsi"/>
          <w:spacing w:val="-2"/>
          <w:sz w:val="24"/>
          <w:szCs w:val="24"/>
        </w:rPr>
        <w:t>l</w:t>
      </w:r>
      <w:r w:rsidR="009E15E6" w:rsidRPr="00AF6FDC">
        <w:rPr>
          <w:rFonts w:asciiTheme="majorHAnsi" w:hAnsiTheme="majorHAnsi" w:cstheme="majorHAnsi"/>
          <w:sz w:val="24"/>
          <w:szCs w:val="24"/>
        </w:rPr>
        <w:t>l</w:t>
      </w:r>
      <w:r w:rsidR="009E15E6" w:rsidRPr="00AF6FDC">
        <w:rPr>
          <w:rFonts w:asciiTheme="majorHAnsi" w:hAnsiTheme="majorHAnsi" w:cstheme="majorHAnsi"/>
          <w:spacing w:val="1"/>
          <w:sz w:val="24"/>
          <w:szCs w:val="24"/>
        </w:rPr>
        <w:t xml:space="preserve"> </w:t>
      </w:r>
      <w:r w:rsidR="009E15E6" w:rsidRPr="00AF6FDC">
        <w:rPr>
          <w:rFonts w:asciiTheme="majorHAnsi" w:hAnsiTheme="majorHAnsi" w:cstheme="majorHAnsi"/>
          <w:sz w:val="24"/>
          <w:szCs w:val="24"/>
        </w:rPr>
        <w:t>be</w:t>
      </w:r>
      <w:r w:rsidR="009E15E6" w:rsidRPr="00AF6FDC">
        <w:rPr>
          <w:rFonts w:asciiTheme="majorHAnsi" w:hAnsiTheme="majorHAnsi" w:cstheme="majorHAnsi"/>
          <w:spacing w:val="-2"/>
          <w:sz w:val="24"/>
          <w:szCs w:val="24"/>
        </w:rPr>
        <w:t xml:space="preserve"> </w:t>
      </w:r>
      <w:r w:rsidR="009E15E6" w:rsidRPr="00AF6FDC">
        <w:rPr>
          <w:rFonts w:asciiTheme="majorHAnsi" w:hAnsiTheme="majorHAnsi" w:cstheme="majorHAnsi"/>
          <w:sz w:val="24"/>
          <w:szCs w:val="24"/>
        </w:rPr>
        <w:t>fur</w:t>
      </w:r>
      <w:r w:rsidR="009E15E6" w:rsidRPr="00AF6FDC">
        <w:rPr>
          <w:rFonts w:asciiTheme="majorHAnsi" w:hAnsiTheme="majorHAnsi" w:cstheme="majorHAnsi"/>
          <w:spacing w:val="-3"/>
          <w:sz w:val="24"/>
          <w:szCs w:val="24"/>
        </w:rPr>
        <w:t>n</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s</w:t>
      </w:r>
      <w:r w:rsidR="009E15E6" w:rsidRPr="00AF6FDC">
        <w:rPr>
          <w:rFonts w:asciiTheme="majorHAnsi" w:hAnsiTheme="majorHAnsi" w:cstheme="majorHAnsi"/>
          <w:spacing w:val="-3"/>
          <w:sz w:val="24"/>
          <w:szCs w:val="24"/>
        </w:rPr>
        <w:t>h</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d.</w:t>
      </w:r>
    </w:p>
    <w:p w14:paraId="396D6647" w14:textId="30DE6D16" w:rsidR="00026865" w:rsidRDefault="00026865">
      <w:pPr>
        <w:rPr>
          <w:rFonts w:asciiTheme="majorHAnsi" w:eastAsia="Times New Roman" w:hAnsiTheme="majorHAnsi" w:cstheme="majorHAnsi"/>
          <w:sz w:val="24"/>
          <w:szCs w:val="24"/>
        </w:rPr>
      </w:pPr>
      <w:r>
        <w:rPr>
          <w:rFonts w:asciiTheme="majorHAnsi" w:hAnsiTheme="majorHAnsi" w:cstheme="majorHAnsi"/>
          <w:sz w:val="24"/>
          <w:szCs w:val="24"/>
        </w:rPr>
        <w:br w:type="page"/>
      </w:r>
    </w:p>
    <w:p w14:paraId="21AA13AC" w14:textId="3A0753FB" w:rsidR="009E15E6" w:rsidRPr="00332CB2" w:rsidRDefault="00B21943" w:rsidP="009E15E6">
      <w:pPr>
        <w:pStyle w:val="BodyText"/>
        <w:numPr>
          <w:ilvl w:val="0"/>
          <w:numId w:val="1"/>
        </w:numPr>
        <w:tabs>
          <w:tab w:val="left" w:pos="676"/>
        </w:tabs>
        <w:spacing w:before="18" w:line="360" w:lineRule="auto"/>
        <w:ind w:right="117"/>
        <w:rPr>
          <w:rFonts w:asciiTheme="majorHAnsi" w:hAnsiTheme="majorHAnsi" w:cstheme="majorHAnsi"/>
          <w:sz w:val="24"/>
          <w:szCs w:val="24"/>
          <w:u w:val="single"/>
        </w:rPr>
      </w:pPr>
      <w:r w:rsidRPr="00332CB2">
        <w:rPr>
          <w:rFonts w:asciiTheme="majorHAnsi" w:hAnsiTheme="majorHAnsi" w:cstheme="majorHAnsi"/>
          <w:sz w:val="24"/>
          <w:szCs w:val="24"/>
          <w:u w:val="single"/>
        </w:rPr>
        <w:lastRenderedPageBreak/>
        <w:t>PRODUCT</w:t>
      </w:r>
    </w:p>
    <w:p w14:paraId="15F15380" w14:textId="38485EC6" w:rsidR="009E15E6" w:rsidRPr="00AF6FDC" w:rsidRDefault="002E6EC1" w:rsidP="009E15E6">
      <w:pPr>
        <w:pStyle w:val="BodyText"/>
        <w:numPr>
          <w:ilvl w:val="1"/>
          <w:numId w:val="1"/>
        </w:numPr>
        <w:tabs>
          <w:tab w:val="left" w:pos="676"/>
        </w:tabs>
        <w:spacing w:before="18" w:line="360" w:lineRule="auto"/>
        <w:ind w:right="117"/>
        <w:rPr>
          <w:rFonts w:asciiTheme="majorHAnsi" w:hAnsiTheme="majorHAnsi" w:cstheme="majorHAnsi"/>
          <w:sz w:val="24"/>
          <w:szCs w:val="24"/>
        </w:rPr>
      </w:pPr>
      <w:r>
        <w:rPr>
          <w:rFonts w:asciiTheme="majorHAnsi" w:hAnsiTheme="majorHAnsi" w:cstheme="majorHAnsi"/>
          <w:spacing w:val="-2"/>
          <w:sz w:val="24"/>
          <w:szCs w:val="24"/>
        </w:rPr>
        <w:t>Manual Transfer Switch</w:t>
      </w:r>
    </w:p>
    <w:p w14:paraId="3A3E2555" w14:textId="77777777" w:rsidR="009E15E6" w:rsidRPr="00AF6FDC" w:rsidRDefault="009E15E6" w:rsidP="00733917">
      <w:pPr>
        <w:pStyle w:val="BodyText"/>
        <w:numPr>
          <w:ilvl w:val="2"/>
          <w:numId w:val="1"/>
        </w:numPr>
        <w:tabs>
          <w:tab w:val="left" w:pos="678"/>
        </w:tabs>
        <w:spacing w:line="360" w:lineRule="auto"/>
        <w:rPr>
          <w:rFonts w:asciiTheme="majorHAnsi" w:hAnsiTheme="majorHAnsi" w:cstheme="majorHAnsi"/>
          <w:sz w:val="24"/>
          <w:szCs w:val="24"/>
        </w:rPr>
      </w:pPr>
      <w:r w:rsidRPr="00AF6FDC">
        <w:rPr>
          <w:rFonts w:asciiTheme="majorHAnsi" w:hAnsiTheme="majorHAnsi" w:cstheme="majorHAnsi"/>
          <w:sz w:val="24"/>
          <w:szCs w:val="24"/>
        </w:rPr>
        <w:t>Man</w:t>
      </w:r>
      <w:r w:rsidRPr="00AF6FDC">
        <w:rPr>
          <w:rFonts w:asciiTheme="majorHAnsi" w:hAnsiTheme="majorHAnsi" w:cstheme="majorHAnsi"/>
          <w:spacing w:val="-3"/>
          <w:sz w:val="24"/>
          <w:szCs w:val="24"/>
        </w:rPr>
        <w:t>u</w:t>
      </w:r>
      <w:r w:rsidRPr="00AF6FDC">
        <w:rPr>
          <w:rFonts w:asciiTheme="majorHAnsi" w:hAnsiTheme="majorHAnsi" w:cstheme="majorHAnsi"/>
          <w:sz w:val="24"/>
          <w:szCs w:val="24"/>
        </w:rPr>
        <w:t>fa</w:t>
      </w:r>
      <w:r w:rsidRPr="00AF6FDC">
        <w:rPr>
          <w:rFonts w:asciiTheme="majorHAnsi" w:hAnsiTheme="majorHAnsi" w:cstheme="majorHAnsi"/>
          <w:spacing w:val="-2"/>
          <w:sz w:val="24"/>
          <w:szCs w:val="24"/>
        </w:rPr>
        <w:t>c</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u</w:t>
      </w:r>
      <w:r w:rsidRPr="00AF6FDC">
        <w:rPr>
          <w:rFonts w:asciiTheme="majorHAnsi" w:hAnsiTheme="majorHAnsi" w:cstheme="majorHAnsi"/>
          <w:spacing w:val="-2"/>
          <w:sz w:val="24"/>
          <w:szCs w:val="24"/>
        </w:rPr>
        <w:t>r</w:t>
      </w:r>
      <w:r w:rsidRPr="00AF6FDC">
        <w:rPr>
          <w:rFonts w:asciiTheme="majorHAnsi" w:hAnsiTheme="majorHAnsi" w:cstheme="majorHAnsi"/>
          <w:sz w:val="24"/>
          <w:szCs w:val="24"/>
        </w:rPr>
        <w:t>er</w:t>
      </w:r>
      <w:r w:rsidRPr="00AF6FDC">
        <w:rPr>
          <w:rFonts w:asciiTheme="majorHAnsi" w:hAnsiTheme="majorHAnsi" w:cstheme="majorHAnsi"/>
          <w:spacing w:val="-2"/>
          <w:sz w:val="24"/>
          <w:szCs w:val="24"/>
        </w:rPr>
        <w:t>s</w:t>
      </w:r>
      <w:r w:rsidRPr="00AF6FDC">
        <w:rPr>
          <w:rFonts w:asciiTheme="majorHAnsi" w:hAnsiTheme="majorHAnsi" w:cstheme="majorHAnsi"/>
          <w:sz w:val="24"/>
          <w:szCs w:val="24"/>
        </w:rPr>
        <w:t xml:space="preserve">: </w:t>
      </w:r>
      <w:r w:rsidRPr="00AF6FDC">
        <w:rPr>
          <w:rFonts w:asciiTheme="majorHAnsi" w:hAnsiTheme="majorHAnsi" w:cstheme="majorHAnsi"/>
          <w:spacing w:val="1"/>
          <w:sz w:val="24"/>
          <w:szCs w:val="24"/>
        </w:rPr>
        <w:t xml:space="preserve"> </w:t>
      </w:r>
      <w:r w:rsidRPr="00AF6FDC">
        <w:rPr>
          <w:rFonts w:asciiTheme="majorHAnsi" w:hAnsiTheme="majorHAnsi" w:cstheme="majorHAnsi"/>
          <w:spacing w:val="-1"/>
          <w:sz w:val="24"/>
          <w:szCs w:val="24"/>
        </w:rPr>
        <w:t>S</w:t>
      </w:r>
      <w:r w:rsidRPr="00AF6FDC">
        <w:rPr>
          <w:rFonts w:asciiTheme="majorHAnsi" w:hAnsiTheme="majorHAnsi" w:cstheme="majorHAnsi"/>
          <w:spacing w:val="-3"/>
          <w:sz w:val="24"/>
          <w:szCs w:val="24"/>
        </w:rPr>
        <w:t>ub</w:t>
      </w:r>
      <w:r w:rsidRPr="00AF6FDC">
        <w:rPr>
          <w:rFonts w:asciiTheme="majorHAnsi" w:hAnsiTheme="majorHAnsi" w:cstheme="majorHAnsi"/>
          <w:spacing w:val="3"/>
          <w:sz w:val="24"/>
          <w:szCs w:val="24"/>
        </w:rPr>
        <w:t>j</w:t>
      </w:r>
      <w:r w:rsidRPr="00AF6FDC">
        <w:rPr>
          <w:rFonts w:asciiTheme="majorHAnsi" w:hAnsiTheme="majorHAnsi" w:cstheme="majorHAnsi"/>
          <w:spacing w:val="-2"/>
          <w:sz w:val="24"/>
          <w:szCs w:val="24"/>
        </w:rPr>
        <w:t>e</w:t>
      </w:r>
      <w:r w:rsidRPr="00AF6FDC">
        <w:rPr>
          <w:rFonts w:asciiTheme="majorHAnsi" w:hAnsiTheme="majorHAnsi" w:cstheme="majorHAnsi"/>
          <w:sz w:val="24"/>
          <w:szCs w:val="24"/>
        </w:rPr>
        <w:t>ct</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o</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co</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p</w:t>
      </w:r>
      <w:r w:rsidRPr="00AF6FDC">
        <w:rPr>
          <w:rFonts w:asciiTheme="majorHAnsi" w:hAnsiTheme="majorHAnsi" w:cstheme="majorHAnsi"/>
          <w:spacing w:val="1"/>
          <w:sz w:val="24"/>
          <w:szCs w:val="24"/>
        </w:rPr>
        <w:t>li</w:t>
      </w:r>
      <w:r w:rsidRPr="00AF6FDC">
        <w:rPr>
          <w:rFonts w:asciiTheme="majorHAnsi" w:hAnsiTheme="majorHAnsi" w:cstheme="majorHAnsi"/>
          <w:sz w:val="24"/>
          <w:szCs w:val="24"/>
        </w:rPr>
        <w:t>ance</w:t>
      </w:r>
      <w:r w:rsidRPr="00AF6FDC">
        <w:rPr>
          <w:rFonts w:asciiTheme="majorHAnsi" w:hAnsiTheme="majorHAnsi" w:cstheme="majorHAnsi"/>
          <w:spacing w:val="-2"/>
          <w:sz w:val="24"/>
          <w:szCs w:val="24"/>
        </w:rPr>
        <w:t xml:space="preserve"> w</w:t>
      </w:r>
      <w:r w:rsidRPr="00AF6FDC">
        <w:rPr>
          <w:rFonts w:asciiTheme="majorHAnsi" w:hAnsiTheme="majorHAnsi" w:cstheme="majorHAnsi"/>
          <w:spacing w:val="1"/>
          <w:sz w:val="24"/>
          <w:szCs w:val="24"/>
        </w:rPr>
        <w:t>i</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h r</w:t>
      </w:r>
      <w:r w:rsidRPr="00AF6FDC">
        <w:rPr>
          <w:rFonts w:asciiTheme="majorHAnsi" w:hAnsiTheme="majorHAnsi" w:cstheme="majorHAnsi"/>
          <w:spacing w:val="-2"/>
          <w:sz w:val="24"/>
          <w:szCs w:val="24"/>
        </w:rPr>
        <w:t>e</w:t>
      </w:r>
      <w:r w:rsidRPr="00AF6FDC">
        <w:rPr>
          <w:rFonts w:asciiTheme="majorHAnsi" w:hAnsiTheme="majorHAnsi" w:cstheme="majorHAnsi"/>
          <w:sz w:val="24"/>
          <w:szCs w:val="24"/>
        </w:rPr>
        <w:t>qu</w:t>
      </w:r>
      <w:r w:rsidRPr="00AF6FDC">
        <w:rPr>
          <w:rFonts w:asciiTheme="majorHAnsi" w:hAnsiTheme="majorHAnsi" w:cstheme="majorHAnsi"/>
          <w:spacing w:val="-2"/>
          <w:sz w:val="24"/>
          <w:szCs w:val="24"/>
        </w:rPr>
        <w:t>i</w:t>
      </w:r>
      <w:r w:rsidRPr="00AF6FDC">
        <w:rPr>
          <w:rFonts w:asciiTheme="majorHAnsi" w:hAnsiTheme="majorHAnsi" w:cstheme="majorHAnsi"/>
          <w:sz w:val="24"/>
          <w:szCs w:val="24"/>
        </w:rPr>
        <w:t>re</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en</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 xml:space="preserve">s, </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ro</w:t>
      </w:r>
      <w:r w:rsidRPr="00AF6FDC">
        <w:rPr>
          <w:rFonts w:asciiTheme="majorHAnsi" w:hAnsiTheme="majorHAnsi" w:cstheme="majorHAnsi"/>
          <w:spacing w:val="-3"/>
          <w:sz w:val="24"/>
          <w:szCs w:val="24"/>
        </w:rPr>
        <w:t>v</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 xml:space="preserve">de </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rod</w:t>
      </w:r>
      <w:r w:rsidRPr="00AF6FDC">
        <w:rPr>
          <w:rFonts w:asciiTheme="majorHAnsi" w:hAnsiTheme="majorHAnsi" w:cstheme="majorHAnsi"/>
          <w:spacing w:val="-3"/>
          <w:sz w:val="24"/>
          <w:szCs w:val="24"/>
        </w:rPr>
        <w:t>u</w:t>
      </w:r>
      <w:r w:rsidRPr="00AF6FDC">
        <w:rPr>
          <w:rFonts w:asciiTheme="majorHAnsi" w:hAnsiTheme="majorHAnsi" w:cstheme="majorHAnsi"/>
          <w:sz w:val="24"/>
          <w:szCs w:val="24"/>
        </w:rPr>
        <w:t>c</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s by</w:t>
      </w:r>
      <w:r w:rsidRPr="00AF6FDC">
        <w:rPr>
          <w:rFonts w:asciiTheme="majorHAnsi" w:hAnsiTheme="majorHAnsi" w:cstheme="majorHAnsi"/>
          <w:spacing w:val="-3"/>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he</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fo</w:t>
      </w:r>
      <w:r w:rsidRPr="00AF6FDC">
        <w:rPr>
          <w:rFonts w:asciiTheme="majorHAnsi" w:hAnsiTheme="majorHAnsi" w:cstheme="majorHAnsi"/>
          <w:spacing w:val="-2"/>
          <w:sz w:val="24"/>
          <w:szCs w:val="24"/>
        </w:rPr>
        <w:t>l</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o</w:t>
      </w:r>
      <w:r w:rsidRPr="00AF6FDC">
        <w:rPr>
          <w:rFonts w:asciiTheme="majorHAnsi" w:hAnsiTheme="majorHAnsi" w:cstheme="majorHAnsi"/>
          <w:spacing w:val="-2"/>
          <w:sz w:val="24"/>
          <w:szCs w:val="24"/>
        </w:rPr>
        <w:t>w</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n</w:t>
      </w:r>
      <w:r w:rsidRPr="00AF6FDC">
        <w:rPr>
          <w:rFonts w:asciiTheme="majorHAnsi" w:hAnsiTheme="majorHAnsi" w:cstheme="majorHAnsi"/>
          <w:spacing w:val="-3"/>
          <w:sz w:val="24"/>
          <w:szCs w:val="24"/>
        </w:rPr>
        <w:t>g</w:t>
      </w:r>
      <w:r w:rsidRPr="00AF6FDC">
        <w:rPr>
          <w:rFonts w:asciiTheme="majorHAnsi" w:hAnsiTheme="majorHAnsi" w:cstheme="majorHAnsi"/>
          <w:sz w:val="24"/>
          <w:szCs w:val="24"/>
        </w:rPr>
        <w:t>:</w:t>
      </w:r>
    </w:p>
    <w:p w14:paraId="7555D767" w14:textId="3675803F" w:rsidR="009E15E6" w:rsidRPr="00AF6FDC" w:rsidRDefault="009E15E6" w:rsidP="009E15E6">
      <w:pPr>
        <w:pStyle w:val="ListParagraph"/>
        <w:numPr>
          <w:ilvl w:val="3"/>
          <w:numId w:val="1"/>
        </w:numPr>
        <w:spacing w:line="360" w:lineRule="auto"/>
        <w:rPr>
          <w:rFonts w:asciiTheme="majorHAnsi" w:eastAsia="Times New Roman" w:hAnsiTheme="majorHAnsi" w:cstheme="majorHAnsi"/>
          <w:sz w:val="24"/>
          <w:szCs w:val="24"/>
        </w:rPr>
      </w:pPr>
      <w:r w:rsidRPr="00AF6FDC">
        <w:rPr>
          <w:rFonts w:asciiTheme="majorHAnsi" w:eastAsia="Times New Roman" w:hAnsiTheme="majorHAnsi" w:cstheme="majorHAnsi"/>
          <w:sz w:val="24"/>
          <w:szCs w:val="24"/>
        </w:rPr>
        <w:t xml:space="preserve">Lake Shore Electric, LLC.: </w:t>
      </w:r>
      <w:r w:rsidR="002E6EC1">
        <w:rPr>
          <w:rFonts w:asciiTheme="majorHAnsi" w:eastAsia="Times New Roman" w:hAnsiTheme="majorHAnsi" w:cstheme="majorHAnsi"/>
          <w:sz w:val="24"/>
          <w:szCs w:val="24"/>
        </w:rPr>
        <w:t>Manual Transfer Switch</w:t>
      </w:r>
    </w:p>
    <w:p w14:paraId="2D6A02B6" w14:textId="7BC41E94" w:rsidR="009E15E6" w:rsidRPr="00AF6FDC" w:rsidRDefault="009E15E6" w:rsidP="009E15E6">
      <w:pPr>
        <w:pStyle w:val="ListParagraph"/>
        <w:numPr>
          <w:ilvl w:val="3"/>
          <w:numId w:val="1"/>
        </w:numPr>
        <w:spacing w:line="360" w:lineRule="auto"/>
        <w:rPr>
          <w:rFonts w:asciiTheme="majorHAnsi" w:eastAsia="Times New Roman" w:hAnsiTheme="majorHAnsi" w:cstheme="majorHAnsi"/>
          <w:sz w:val="24"/>
          <w:szCs w:val="24"/>
        </w:rPr>
      </w:pPr>
      <w:r w:rsidRPr="00AF6FDC">
        <w:rPr>
          <w:rFonts w:asciiTheme="majorHAnsi" w:eastAsia="Times New Roman" w:hAnsiTheme="majorHAnsi" w:cstheme="majorHAnsi"/>
          <w:sz w:val="24"/>
          <w:szCs w:val="24"/>
        </w:rPr>
        <w:t xml:space="preserve">Lake Shore Electric, LLC. Part No.: </w:t>
      </w:r>
      <w:r w:rsidRPr="00AF6FDC">
        <w:rPr>
          <w:rFonts w:asciiTheme="majorHAnsi" w:eastAsia="Times New Roman" w:hAnsiTheme="majorHAnsi" w:cstheme="majorHAnsi"/>
          <w:sz w:val="24"/>
          <w:szCs w:val="24"/>
          <w:highlight w:val="lightGray"/>
        </w:rPr>
        <w:t>[</w:t>
      </w:r>
      <w:hyperlink r:id="rId11" w:history="1">
        <w:r w:rsidRPr="00AF6FDC">
          <w:rPr>
            <w:rStyle w:val="Hyperlink"/>
            <w:rFonts w:asciiTheme="majorHAnsi" w:eastAsia="Times New Roman" w:hAnsiTheme="majorHAnsi" w:cstheme="majorHAnsi"/>
            <w:sz w:val="24"/>
            <w:szCs w:val="24"/>
            <w:highlight w:val="lightGray"/>
          </w:rPr>
          <w:t>Insert Part Number</w:t>
        </w:r>
      </w:hyperlink>
      <w:r w:rsidRPr="00AF6FDC">
        <w:rPr>
          <w:rFonts w:asciiTheme="majorHAnsi" w:eastAsia="Times New Roman" w:hAnsiTheme="majorHAnsi" w:cstheme="majorHAnsi"/>
          <w:sz w:val="24"/>
          <w:szCs w:val="24"/>
          <w:highlight w:val="lightGray"/>
        </w:rPr>
        <w:t>]</w:t>
      </w:r>
    </w:p>
    <w:p w14:paraId="4D0C3875" w14:textId="77E0F08C" w:rsidR="009E15E6" w:rsidRPr="0071092D" w:rsidRDefault="009E15E6" w:rsidP="009E15E6">
      <w:pPr>
        <w:pStyle w:val="ListParagraph"/>
        <w:numPr>
          <w:ilvl w:val="3"/>
          <w:numId w:val="1"/>
        </w:numPr>
        <w:spacing w:line="360" w:lineRule="auto"/>
        <w:rPr>
          <w:rFonts w:asciiTheme="majorHAnsi" w:eastAsia="Times New Roman" w:hAnsiTheme="majorHAnsi" w:cstheme="majorHAnsi"/>
          <w:sz w:val="24"/>
          <w:szCs w:val="24"/>
        </w:rPr>
      </w:pPr>
      <w:r w:rsidRPr="0071092D">
        <w:rPr>
          <w:rFonts w:asciiTheme="majorHAnsi" w:eastAsia="Times New Roman" w:hAnsiTheme="majorHAnsi" w:cstheme="majorHAnsi"/>
          <w:sz w:val="24"/>
          <w:szCs w:val="24"/>
        </w:rPr>
        <w:t xml:space="preserve">Lake Shore Electric, LLC, https://wwww.lake-shore-electric.com/ and/or </w:t>
      </w:r>
      <w:hyperlink r:id="rId12" w:history="1">
        <w:r w:rsidR="00B21943" w:rsidRPr="0071092D">
          <w:rPr>
            <w:rStyle w:val="Hyperlink"/>
            <w:rFonts w:asciiTheme="majorHAnsi" w:eastAsia="Times New Roman" w:hAnsiTheme="majorHAnsi" w:cstheme="majorHAnsi"/>
            <w:sz w:val="24"/>
            <w:szCs w:val="24"/>
            <w:u w:val="none"/>
          </w:rPr>
          <w:t>sales@lake-shore-electric.com</w:t>
        </w:r>
      </w:hyperlink>
    </w:p>
    <w:p w14:paraId="2DB5EA3E" w14:textId="77777777" w:rsidR="00B21943" w:rsidRPr="0071092D" w:rsidRDefault="00B21943" w:rsidP="00B21943">
      <w:pPr>
        <w:pStyle w:val="ListParagraph"/>
        <w:spacing w:line="360" w:lineRule="auto"/>
        <w:ind w:left="1440"/>
        <w:rPr>
          <w:rFonts w:asciiTheme="majorHAnsi" w:eastAsia="Times New Roman" w:hAnsiTheme="majorHAnsi" w:cstheme="majorHAnsi"/>
          <w:sz w:val="24"/>
          <w:szCs w:val="24"/>
        </w:rPr>
      </w:pPr>
    </w:p>
    <w:p w14:paraId="4B480A5F" w14:textId="7587C632" w:rsidR="009E15E6" w:rsidRPr="0071092D" w:rsidRDefault="009E15E6" w:rsidP="009E15E6">
      <w:pPr>
        <w:pStyle w:val="BodyText"/>
        <w:numPr>
          <w:ilvl w:val="0"/>
          <w:numId w:val="1"/>
        </w:numPr>
        <w:tabs>
          <w:tab w:val="left" w:pos="676"/>
        </w:tabs>
        <w:spacing w:before="18" w:line="360" w:lineRule="auto"/>
        <w:ind w:right="117"/>
        <w:rPr>
          <w:rFonts w:asciiTheme="majorHAnsi" w:hAnsiTheme="majorHAnsi" w:cstheme="majorHAnsi"/>
          <w:sz w:val="24"/>
          <w:szCs w:val="24"/>
        </w:rPr>
      </w:pPr>
      <w:r w:rsidRPr="0071092D">
        <w:rPr>
          <w:rFonts w:asciiTheme="majorHAnsi" w:hAnsiTheme="majorHAnsi" w:cstheme="majorHAnsi"/>
          <w:sz w:val="24"/>
          <w:szCs w:val="24"/>
        </w:rPr>
        <w:t>GENERAL REQUIREMENTS</w:t>
      </w:r>
    </w:p>
    <w:p w14:paraId="59259002" w14:textId="77777777" w:rsidR="00F10DF6" w:rsidRPr="0071092D" w:rsidRDefault="00F10DF6" w:rsidP="00F10DF6">
      <w:pPr>
        <w:pStyle w:val="BodyText"/>
        <w:numPr>
          <w:ilvl w:val="1"/>
          <w:numId w:val="1"/>
        </w:numPr>
        <w:tabs>
          <w:tab w:val="left" w:pos="676"/>
        </w:tabs>
        <w:spacing w:before="18" w:line="360" w:lineRule="auto"/>
        <w:ind w:right="117"/>
        <w:rPr>
          <w:rFonts w:asciiTheme="majorHAnsi" w:hAnsiTheme="majorHAnsi" w:cstheme="majorHAnsi"/>
          <w:sz w:val="24"/>
          <w:szCs w:val="24"/>
        </w:rPr>
      </w:pPr>
      <w:r w:rsidRPr="0071092D">
        <w:rPr>
          <w:rFonts w:asciiTheme="majorHAnsi" w:hAnsiTheme="majorHAnsi" w:cstheme="majorHAnsi"/>
          <w:sz w:val="24"/>
          <w:szCs w:val="24"/>
        </w:rPr>
        <w:t>Transfer Switch Construction and General Product Requirements</w:t>
      </w:r>
    </w:p>
    <w:p w14:paraId="738E61D6" w14:textId="77777777" w:rsidR="00F10DF6" w:rsidRPr="0071092D" w:rsidRDefault="00F10DF6" w:rsidP="00F10DF6">
      <w:pPr>
        <w:pStyle w:val="BodyText"/>
        <w:numPr>
          <w:ilvl w:val="2"/>
          <w:numId w:val="1"/>
        </w:numPr>
        <w:tabs>
          <w:tab w:val="left" w:pos="676"/>
        </w:tabs>
        <w:spacing w:before="18" w:line="360" w:lineRule="auto"/>
        <w:ind w:right="117"/>
        <w:rPr>
          <w:rFonts w:asciiTheme="majorHAnsi" w:hAnsiTheme="majorHAnsi" w:cstheme="majorHAnsi"/>
          <w:sz w:val="24"/>
          <w:szCs w:val="24"/>
        </w:rPr>
      </w:pPr>
      <w:r w:rsidRPr="0071092D">
        <w:rPr>
          <w:rFonts w:asciiTheme="majorHAnsi" w:hAnsiTheme="majorHAnsi" w:cstheme="majorHAnsi"/>
          <w:sz w:val="24"/>
          <w:szCs w:val="24"/>
        </w:rPr>
        <w:t xml:space="preserve">The manual transfer switch shall be 100% rated for continuous duty and suitable for use in emergency situations.  Apply as defined in UL 1008 for continuous loading and total system transfer, including tungsten filament lamp load not exceeding 30 percent of switch ampere rating, unless otherwise indicated. </w:t>
      </w:r>
    </w:p>
    <w:p w14:paraId="3BD24FDA" w14:textId="1DBC9503" w:rsidR="00EB4DDF" w:rsidRDefault="00EB4DDF" w:rsidP="00F10DF6">
      <w:pPr>
        <w:pStyle w:val="BodyText"/>
        <w:numPr>
          <w:ilvl w:val="2"/>
          <w:numId w:val="1"/>
        </w:numPr>
        <w:tabs>
          <w:tab w:val="left" w:pos="676"/>
        </w:tabs>
        <w:spacing w:before="18" w:line="360" w:lineRule="auto"/>
        <w:ind w:right="117"/>
        <w:rPr>
          <w:rFonts w:asciiTheme="majorHAnsi" w:hAnsiTheme="majorHAnsi" w:cstheme="majorHAnsi"/>
          <w:sz w:val="24"/>
          <w:szCs w:val="24"/>
        </w:rPr>
      </w:pPr>
      <w:r>
        <w:rPr>
          <w:rFonts w:asciiTheme="majorHAnsi" w:hAnsiTheme="majorHAnsi" w:cstheme="majorHAnsi"/>
          <w:sz w:val="24"/>
          <w:szCs w:val="24"/>
        </w:rPr>
        <w:t>Transfer switch internal switching devices shall be two step, stored energy insulated case switches.</w:t>
      </w:r>
    </w:p>
    <w:p w14:paraId="1189DD6B" w14:textId="03F3D22A" w:rsidR="00F10DF6" w:rsidRPr="0071092D" w:rsidRDefault="00F10DF6" w:rsidP="00F10DF6">
      <w:pPr>
        <w:pStyle w:val="BodyText"/>
        <w:numPr>
          <w:ilvl w:val="2"/>
          <w:numId w:val="1"/>
        </w:numPr>
        <w:tabs>
          <w:tab w:val="left" w:pos="676"/>
        </w:tabs>
        <w:spacing w:before="18" w:line="360" w:lineRule="auto"/>
        <w:ind w:right="117"/>
        <w:rPr>
          <w:rFonts w:asciiTheme="majorHAnsi" w:hAnsiTheme="majorHAnsi" w:cstheme="majorHAnsi"/>
          <w:sz w:val="24"/>
          <w:szCs w:val="24"/>
        </w:rPr>
      </w:pPr>
      <w:r w:rsidRPr="0071092D">
        <w:rPr>
          <w:rFonts w:asciiTheme="majorHAnsi" w:hAnsiTheme="majorHAnsi" w:cstheme="majorHAnsi"/>
          <w:sz w:val="24"/>
          <w:szCs w:val="24"/>
        </w:rPr>
        <w:t>The complete manual transfer switch shall be listed under U.L. 1008 for use on emergency systems.</w:t>
      </w:r>
    </w:p>
    <w:p w14:paraId="429E33B4" w14:textId="77777777" w:rsidR="00F10DF6" w:rsidRPr="0071092D" w:rsidRDefault="00F10DF6" w:rsidP="00F10DF6">
      <w:pPr>
        <w:pStyle w:val="BodyText"/>
        <w:numPr>
          <w:ilvl w:val="2"/>
          <w:numId w:val="1"/>
        </w:numPr>
        <w:tabs>
          <w:tab w:val="left" w:pos="676"/>
        </w:tabs>
        <w:spacing w:before="18" w:line="360" w:lineRule="auto"/>
        <w:ind w:right="117"/>
        <w:rPr>
          <w:rFonts w:asciiTheme="majorHAnsi" w:hAnsiTheme="majorHAnsi" w:cstheme="majorHAnsi"/>
          <w:sz w:val="24"/>
          <w:szCs w:val="24"/>
        </w:rPr>
      </w:pPr>
      <w:r w:rsidRPr="0071092D">
        <w:rPr>
          <w:rFonts w:asciiTheme="majorHAnsi" w:hAnsiTheme="majorHAnsi" w:cstheme="majorHAnsi"/>
          <w:sz w:val="24"/>
          <w:szCs w:val="24"/>
        </w:rPr>
        <w:t>Four Pole manual transfer switches shall have all four poles of equal construction including, among other characteristics, arcing contacts, main contacts, and arc chutes.  A neutral assembly shall be provided on all 3-pole switches when required.</w:t>
      </w:r>
    </w:p>
    <w:p w14:paraId="1A0F89D2" w14:textId="4AFE9E95" w:rsidR="00F10DF6" w:rsidRPr="0071092D" w:rsidRDefault="00F10DF6" w:rsidP="00F10DF6">
      <w:pPr>
        <w:pStyle w:val="BodyText"/>
        <w:numPr>
          <w:ilvl w:val="2"/>
          <w:numId w:val="1"/>
        </w:numPr>
        <w:tabs>
          <w:tab w:val="left" w:pos="676"/>
        </w:tabs>
        <w:spacing w:before="18" w:line="360" w:lineRule="auto"/>
        <w:ind w:right="117"/>
        <w:rPr>
          <w:rFonts w:asciiTheme="majorHAnsi" w:hAnsiTheme="majorHAnsi" w:cstheme="majorHAnsi"/>
          <w:sz w:val="24"/>
          <w:szCs w:val="24"/>
        </w:rPr>
      </w:pPr>
      <w:r w:rsidRPr="0071092D">
        <w:rPr>
          <w:rFonts w:asciiTheme="majorHAnsi" w:hAnsiTheme="majorHAnsi" w:cstheme="majorHAnsi"/>
          <w:sz w:val="24"/>
          <w:szCs w:val="24"/>
        </w:rPr>
        <w:t>The manual transfer switch shall be rated to withstand the RMS symmetrical short circuit fault current available</w:t>
      </w:r>
      <w:r w:rsidR="00EB4DDF">
        <w:rPr>
          <w:rFonts w:asciiTheme="majorHAnsi" w:hAnsiTheme="majorHAnsi" w:cstheme="majorHAnsi"/>
          <w:sz w:val="24"/>
          <w:szCs w:val="24"/>
        </w:rPr>
        <w:t xml:space="preserve"> </w:t>
      </w:r>
      <w:r w:rsidRPr="0071092D">
        <w:rPr>
          <w:rFonts w:asciiTheme="majorHAnsi" w:hAnsiTheme="majorHAnsi" w:cstheme="majorHAnsi"/>
          <w:sz w:val="24"/>
          <w:szCs w:val="24"/>
        </w:rPr>
        <w:t xml:space="preserve">as shown on the drawings.  The manufacturer shall provide certification of compliance to all </w:t>
      </w:r>
      <w:r w:rsidR="001000EE" w:rsidRPr="0071092D">
        <w:rPr>
          <w:rFonts w:asciiTheme="majorHAnsi" w:hAnsiTheme="majorHAnsi" w:cstheme="majorHAnsi"/>
          <w:sz w:val="24"/>
          <w:szCs w:val="24"/>
        </w:rPr>
        <w:t>U.L</w:t>
      </w:r>
      <w:r w:rsidR="001000EE">
        <w:rPr>
          <w:rFonts w:asciiTheme="majorHAnsi" w:hAnsiTheme="majorHAnsi" w:cstheme="majorHAnsi"/>
          <w:sz w:val="24"/>
          <w:szCs w:val="24"/>
        </w:rPr>
        <w:t xml:space="preserve"> </w:t>
      </w:r>
      <w:r w:rsidR="001000EE" w:rsidRPr="0071092D">
        <w:rPr>
          <w:rFonts w:asciiTheme="majorHAnsi" w:hAnsiTheme="majorHAnsi" w:cstheme="majorHAnsi"/>
          <w:sz w:val="24"/>
          <w:szCs w:val="24"/>
        </w:rPr>
        <w:t>1008</w:t>
      </w:r>
      <w:r w:rsidR="00EB4DDF">
        <w:rPr>
          <w:rFonts w:asciiTheme="majorHAnsi" w:hAnsiTheme="majorHAnsi" w:cstheme="majorHAnsi"/>
          <w:sz w:val="24"/>
          <w:szCs w:val="24"/>
        </w:rPr>
        <w:t xml:space="preserve"> </w:t>
      </w:r>
      <w:r w:rsidRPr="0071092D">
        <w:rPr>
          <w:rFonts w:asciiTheme="majorHAnsi" w:hAnsiTheme="majorHAnsi" w:cstheme="majorHAnsi"/>
          <w:sz w:val="24"/>
          <w:szCs w:val="24"/>
        </w:rPr>
        <w:t>Standards referred to above.</w:t>
      </w:r>
    </w:p>
    <w:p w14:paraId="46BEC0C4" w14:textId="1EF5EE7B" w:rsidR="00F10DF6" w:rsidRPr="0071092D" w:rsidRDefault="00F10DF6" w:rsidP="00F10DF6">
      <w:pPr>
        <w:pStyle w:val="BodyText"/>
        <w:numPr>
          <w:ilvl w:val="2"/>
          <w:numId w:val="1"/>
        </w:numPr>
        <w:tabs>
          <w:tab w:val="left" w:pos="676"/>
        </w:tabs>
        <w:spacing w:before="18" w:line="360" w:lineRule="auto"/>
        <w:ind w:right="117"/>
        <w:rPr>
          <w:rFonts w:asciiTheme="majorHAnsi" w:hAnsiTheme="majorHAnsi" w:cstheme="majorHAnsi"/>
          <w:sz w:val="24"/>
          <w:szCs w:val="24"/>
        </w:rPr>
      </w:pPr>
      <w:r w:rsidRPr="0071092D">
        <w:rPr>
          <w:rFonts w:asciiTheme="majorHAnsi" w:hAnsiTheme="majorHAnsi" w:cstheme="majorHAnsi"/>
          <w:sz w:val="24"/>
          <w:szCs w:val="24"/>
        </w:rPr>
        <w:t>The manual transfer switch shall be positively and reliably interlocked to prevent both sources from being simultaneously connected to the load unless intended.</w:t>
      </w:r>
    </w:p>
    <w:p w14:paraId="77E54A82" w14:textId="7465E0BE" w:rsidR="00F10DF6" w:rsidRPr="0071092D" w:rsidRDefault="00F10DF6" w:rsidP="00F10DF6">
      <w:pPr>
        <w:pStyle w:val="BodyText"/>
        <w:numPr>
          <w:ilvl w:val="2"/>
          <w:numId w:val="1"/>
        </w:numPr>
        <w:tabs>
          <w:tab w:val="left" w:pos="676"/>
        </w:tabs>
        <w:spacing w:before="18" w:line="360" w:lineRule="auto"/>
        <w:ind w:right="117"/>
        <w:rPr>
          <w:rFonts w:asciiTheme="majorHAnsi" w:hAnsiTheme="majorHAnsi" w:cstheme="majorHAnsi"/>
          <w:sz w:val="24"/>
          <w:szCs w:val="24"/>
        </w:rPr>
      </w:pPr>
      <w:r w:rsidRPr="0071092D">
        <w:rPr>
          <w:rFonts w:asciiTheme="majorHAnsi" w:hAnsiTheme="majorHAnsi" w:cstheme="majorHAnsi"/>
          <w:sz w:val="24"/>
          <w:szCs w:val="24"/>
        </w:rPr>
        <w:t xml:space="preserve">The manual transfer switch shall be mechanically held and manually operated.  Main contacts shall be fully rated, self-wiping, and arc quenching.  Separate arcing </w:t>
      </w:r>
      <w:r w:rsidRPr="0071092D">
        <w:rPr>
          <w:rFonts w:asciiTheme="majorHAnsi" w:hAnsiTheme="majorHAnsi" w:cstheme="majorHAnsi"/>
          <w:sz w:val="24"/>
          <w:szCs w:val="24"/>
        </w:rPr>
        <w:lastRenderedPageBreak/>
        <w:t>contacts with magnetic blowouts shall be provided.</w:t>
      </w:r>
    </w:p>
    <w:p w14:paraId="0AC69363" w14:textId="6DC6A1BE" w:rsidR="00F10DF6" w:rsidRPr="0071092D" w:rsidRDefault="00F10DF6" w:rsidP="00F10DF6">
      <w:pPr>
        <w:pStyle w:val="BodyText"/>
        <w:numPr>
          <w:ilvl w:val="2"/>
          <w:numId w:val="1"/>
        </w:numPr>
        <w:tabs>
          <w:tab w:val="left" w:pos="676"/>
        </w:tabs>
        <w:spacing w:before="18" w:line="360" w:lineRule="auto"/>
        <w:ind w:right="117"/>
        <w:rPr>
          <w:rFonts w:asciiTheme="majorHAnsi" w:hAnsiTheme="majorHAnsi" w:cstheme="majorHAnsi"/>
          <w:sz w:val="24"/>
          <w:szCs w:val="24"/>
        </w:rPr>
      </w:pPr>
      <w:r w:rsidRPr="0071092D">
        <w:rPr>
          <w:rFonts w:asciiTheme="majorHAnsi" w:hAnsiTheme="majorHAnsi" w:cstheme="majorHAnsi"/>
          <w:sz w:val="24"/>
          <w:szCs w:val="24"/>
        </w:rPr>
        <w:t xml:space="preserve">The manual transfer switch shall be provided with a permanently attached means to operate the switch without the use of special tools, </w:t>
      </w:r>
      <w:r w:rsidR="001000EE" w:rsidRPr="0071092D">
        <w:rPr>
          <w:rFonts w:asciiTheme="majorHAnsi" w:hAnsiTheme="majorHAnsi" w:cstheme="majorHAnsi"/>
          <w:sz w:val="24"/>
          <w:szCs w:val="24"/>
        </w:rPr>
        <w:t>devices,</w:t>
      </w:r>
      <w:r w:rsidRPr="0071092D">
        <w:rPr>
          <w:rFonts w:asciiTheme="majorHAnsi" w:hAnsiTheme="majorHAnsi" w:cstheme="majorHAnsi"/>
          <w:sz w:val="24"/>
          <w:szCs w:val="24"/>
        </w:rPr>
        <w:t xml:space="preserve"> or fixtures.  The manual operating means shall provide safety to operators performing transfer under load.  The manual operator shall transfer the switch with the same contact-to-contact transfer speed as an electrical operator.  The transfer switch shall be “Load Break” rated when manually operated.  The inability to manually operate the transfer switch without first disconnecting loads will not be acceptable.</w:t>
      </w:r>
    </w:p>
    <w:p w14:paraId="1B6C7E5B" w14:textId="1065064E" w:rsidR="00F10DF6" w:rsidRPr="0071092D" w:rsidRDefault="00F10DF6" w:rsidP="00F10DF6">
      <w:pPr>
        <w:pStyle w:val="BodyText"/>
        <w:numPr>
          <w:ilvl w:val="2"/>
          <w:numId w:val="1"/>
        </w:numPr>
        <w:tabs>
          <w:tab w:val="left" w:pos="676"/>
        </w:tabs>
        <w:spacing w:before="18" w:line="360" w:lineRule="auto"/>
        <w:ind w:right="117"/>
        <w:rPr>
          <w:rFonts w:asciiTheme="majorHAnsi" w:hAnsiTheme="majorHAnsi" w:cstheme="majorHAnsi"/>
          <w:sz w:val="24"/>
          <w:szCs w:val="24"/>
        </w:rPr>
      </w:pPr>
      <w:r w:rsidRPr="0071092D">
        <w:rPr>
          <w:rFonts w:asciiTheme="majorHAnsi" w:hAnsiTheme="majorHAnsi" w:cstheme="majorHAnsi"/>
          <w:sz w:val="24"/>
          <w:szCs w:val="24"/>
        </w:rPr>
        <w:t xml:space="preserve">The transfer switch shall be accessible from either top </w:t>
      </w:r>
      <w:r w:rsidR="000B4049">
        <w:rPr>
          <w:rFonts w:asciiTheme="majorHAnsi" w:hAnsiTheme="majorHAnsi" w:cstheme="majorHAnsi"/>
          <w:sz w:val="24"/>
          <w:szCs w:val="24"/>
        </w:rPr>
        <w:t>or</w:t>
      </w:r>
      <w:r w:rsidRPr="0071092D">
        <w:rPr>
          <w:rFonts w:asciiTheme="majorHAnsi" w:hAnsiTheme="majorHAnsi" w:cstheme="majorHAnsi"/>
          <w:sz w:val="24"/>
          <w:szCs w:val="24"/>
        </w:rPr>
        <w:t xml:space="preserve"> bottom entry into the enclosure.  All control components and wiring shall be front accessible</w:t>
      </w:r>
      <w:r w:rsidR="00581802">
        <w:rPr>
          <w:rFonts w:asciiTheme="majorHAnsi" w:hAnsiTheme="majorHAnsi" w:cstheme="majorHAnsi"/>
          <w:sz w:val="24"/>
          <w:szCs w:val="24"/>
        </w:rPr>
        <w:t xml:space="preserve">. Power conductor termination requires rear access. </w:t>
      </w:r>
    </w:p>
    <w:p w14:paraId="74CB635F" w14:textId="598449FA" w:rsidR="007D7E6B" w:rsidRPr="0071092D" w:rsidRDefault="00572261" w:rsidP="00F10DF6">
      <w:pPr>
        <w:pStyle w:val="BodyText"/>
        <w:numPr>
          <w:ilvl w:val="1"/>
          <w:numId w:val="1"/>
        </w:numPr>
        <w:tabs>
          <w:tab w:val="left" w:pos="676"/>
        </w:tabs>
        <w:spacing w:before="18" w:line="360" w:lineRule="auto"/>
        <w:ind w:right="117"/>
        <w:rPr>
          <w:rFonts w:asciiTheme="majorHAnsi" w:hAnsiTheme="majorHAnsi" w:cstheme="majorHAnsi"/>
          <w:sz w:val="24"/>
          <w:szCs w:val="24"/>
        </w:rPr>
      </w:pPr>
      <w:r w:rsidRPr="0071092D">
        <w:rPr>
          <w:rFonts w:asciiTheme="majorHAnsi" w:hAnsiTheme="majorHAnsi" w:cstheme="majorHAnsi"/>
          <w:sz w:val="24"/>
          <w:szCs w:val="24"/>
        </w:rPr>
        <w:t>Transfer Switch Controls – Manual Transfer Switch to be operable with door closed (if applicable).</w:t>
      </w:r>
    </w:p>
    <w:p w14:paraId="0931477C" w14:textId="77777777" w:rsidR="00D72213" w:rsidRPr="0071092D" w:rsidRDefault="00D72213" w:rsidP="00D72213">
      <w:pPr>
        <w:pStyle w:val="BodyText"/>
        <w:numPr>
          <w:ilvl w:val="1"/>
          <w:numId w:val="1"/>
        </w:numPr>
        <w:tabs>
          <w:tab w:val="left" w:pos="676"/>
        </w:tabs>
        <w:spacing w:before="18" w:line="360" w:lineRule="auto"/>
        <w:ind w:right="117"/>
        <w:rPr>
          <w:rFonts w:asciiTheme="majorHAnsi" w:hAnsiTheme="majorHAnsi" w:cstheme="majorHAnsi"/>
          <w:sz w:val="24"/>
          <w:szCs w:val="24"/>
        </w:rPr>
      </w:pPr>
      <w:r w:rsidRPr="0071092D">
        <w:rPr>
          <w:rFonts w:asciiTheme="majorHAnsi" w:hAnsiTheme="majorHAnsi" w:cstheme="majorHAnsi"/>
          <w:sz w:val="24"/>
          <w:szCs w:val="24"/>
        </w:rPr>
        <w:t>Manual Transfer Switch Features</w:t>
      </w:r>
    </w:p>
    <w:p w14:paraId="4316F0B5" w14:textId="6BDD532C" w:rsidR="00D72213" w:rsidRDefault="00D72213" w:rsidP="00D72213">
      <w:pPr>
        <w:pStyle w:val="BodyText"/>
        <w:numPr>
          <w:ilvl w:val="2"/>
          <w:numId w:val="1"/>
        </w:numPr>
        <w:tabs>
          <w:tab w:val="left" w:pos="676"/>
        </w:tabs>
        <w:spacing w:before="18" w:line="360" w:lineRule="auto"/>
        <w:ind w:right="117"/>
        <w:rPr>
          <w:rFonts w:asciiTheme="majorHAnsi" w:hAnsiTheme="majorHAnsi" w:cstheme="majorHAnsi"/>
          <w:sz w:val="24"/>
          <w:szCs w:val="24"/>
        </w:rPr>
      </w:pPr>
      <w:r w:rsidRPr="0071092D">
        <w:rPr>
          <w:rFonts w:asciiTheme="majorHAnsi" w:hAnsiTheme="majorHAnsi" w:cstheme="majorHAnsi"/>
          <w:sz w:val="24"/>
          <w:szCs w:val="24"/>
        </w:rPr>
        <w:t>Thermostatically Controlled Strip Heater shall be provided on all NEMA 3R Enclosed switches.</w:t>
      </w:r>
    </w:p>
    <w:p w14:paraId="59223EB9" w14:textId="7ACA1436" w:rsidR="00D72213" w:rsidRPr="0071092D" w:rsidRDefault="00947BF6" w:rsidP="00D72213">
      <w:pPr>
        <w:pStyle w:val="BodyText"/>
        <w:numPr>
          <w:ilvl w:val="1"/>
          <w:numId w:val="1"/>
        </w:numPr>
        <w:tabs>
          <w:tab w:val="left" w:pos="676"/>
        </w:tabs>
        <w:spacing w:before="18" w:line="360" w:lineRule="auto"/>
        <w:ind w:right="117"/>
        <w:rPr>
          <w:rFonts w:asciiTheme="majorHAnsi" w:hAnsiTheme="majorHAnsi" w:cstheme="majorHAnsi"/>
          <w:sz w:val="24"/>
          <w:szCs w:val="24"/>
        </w:rPr>
      </w:pPr>
      <w:r w:rsidRPr="0071092D">
        <w:rPr>
          <w:rFonts w:asciiTheme="majorHAnsi" w:hAnsiTheme="majorHAnsi" w:cstheme="majorHAnsi"/>
          <w:sz w:val="24"/>
          <w:szCs w:val="24"/>
        </w:rPr>
        <w:t>Additional Accessories, Equipment and Features Required</w:t>
      </w:r>
    </w:p>
    <w:p w14:paraId="4A9BAE78" w14:textId="6807B2FA" w:rsidR="00AF3B6D" w:rsidRPr="0071092D" w:rsidRDefault="0071092D" w:rsidP="00AF3B6D">
      <w:pPr>
        <w:pStyle w:val="BodyText"/>
        <w:numPr>
          <w:ilvl w:val="2"/>
          <w:numId w:val="1"/>
        </w:numPr>
        <w:tabs>
          <w:tab w:val="left" w:pos="676"/>
        </w:tabs>
        <w:spacing w:before="18" w:line="360" w:lineRule="auto"/>
        <w:ind w:right="117"/>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S</w:t>
      </w:r>
      <w:r w:rsidR="00AF3B6D" w:rsidRPr="0071092D">
        <w:rPr>
          <w:rFonts w:asciiTheme="majorHAnsi" w:hAnsiTheme="majorHAnsi" w:cstheme="majorHAnsi"/>
          <w:sz w:val="24"/>
          <w:szCs w:val="24"/>
          <w:highlight w:val="lightGray"/>
        </w:rPr>
        <w:t xml:space="preserve">ervice Entrance Rated:  The complete manual transfer switch shall be properly </w:t>
      </w:r>
      <w:r w:rsidR="001000EE" w:rsidRPr="0071092D">
        <w:rPr>
          <w:rFonts w:asciiTheme="majorHAnsi" w:hAnsiTheme="majorHAnsi" w:cstheme="majorHAnsi"/>
          <w:sz w:val="24"/>
          <w:szCs w:val="24"/>
          <w:highlight w:val="lightGray"/>
        </w:rPr>
        <w:t>labeled,</w:t>
      </w:r>
      <w:r w:rsidR="00AF3B6D" w:rsidRPr="0071092D">
        <w:rPr>
          <w:rFonts w:asciiTheme="majorHAnsi" w:hAnsiTheme="majorHAnsi" w:cstheme="majorHAnsi"/>
          <w:sz w:val="24"/>
          <w:szCs w:val="24"/>
          <w:highlight w:val="lightGray"/>
        </w:rPr>
        <w:t xml:space="preserve"> and U. L. 1008 listed as suitable for use as service entrance equipment.  A LED lights shall be provided on the enclosure door to indicate “Normal Tripped” or “Emergency Tripped” as necessary. Also included shall be over current trip on service source, lock out – tag out provisions, Neutral bus with link, lugs, ground bonding and jumper strap, appropriate markings and service entrance disconnecting device.  A dual operator transfer switch shall be provided.</w:t>
      </w:r>
    </w:p>
    <w:p w14:paraId="5C8F8ACA" w14:textId="2068840F" w:rsidR="00AF3B6D" w:rsidRPr="0071092D" w:rsidRDefault="00AF3B6D" w:rsidP="00AF3B6D">
      <w:pPr>
        <w:pStyle w:val="BodyText"/>
        <w:numPr>
          <w:ilvl w:val="2"/>
          <w:numId w:val="1"/>
        </w:numPr>
        <w:tabs>
          <w:tab w:val="left" w:pos="676"/>
        </w:tabs>
        <w:spacing w:before="18" w:line="360" w:lineRule="auto"/>
        <w:ind w:right="117"/>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 xml:space="preserve">Ground Fault Protection:  Ground Fault Protections shall be provided where required by U.L. and/or NEC Article 230.  Upon detection of a ground fault, the HMI will display the fault, </w:t>
      </w:r>
      <w:r w:rsidR="001000EE">
        <w:rPr>
          <w:rFonts w:asciiTheme="majorHAnsi" w:hAnsiTheme="majorHAnsi" w:cstheme="majorHAnsi"/>
          <w:sz w:val="24"/>
          <w:szCs w:val="24"/>
          <w:highlight w:val="lightGray"/>
        </w:rPr>
        <w:t>appropriate</w:t>
      </w:r>
      <w:r w:rsidRPr="0071092D">
        <w:rPr>
          <w:rFonts w:asciiTheme="majorHAnsi" w:hAnsiTheme="majorHAnsi" w:cstheme="majorHAnsi"/>
          <w:sz w:val="24"/>
          <w:szCs w:val="24"/>
          <w:highlight w:val="lightGray"/>
        </w:rPr>
        <w:t xml:space="preserve"> source will be disconnected from load.  Transfer switch must be manually reset after the ground fault is cleared.</w:t>
      </w:r>
    </w:p>
    <w:p w14:paraId="00448777" w14:textId="14AF9CEA" w:rsidR="00AF3B6D" w:rsidRPr="0071092D" w:rsidRDefault="00AF3B6D" w:rsidP="00AF3B6D">
      <w:pPr>
        <w:pStyle w:val="BodyText"/>
        <w:numPr>
          <w:ilvl w:val="2"/>
          <w:numId w:val="1"/>
        </w:numPr>
        <w:tabs>
          <w:tab w:val="left" w:pos="676"/>
        </w:tabs>
        <w:spacing w:before="18" w:line="360" w:lineRule="auto"/>
        <w:ind w:right="117"/>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 xml:space="preserve">Ground Fault Indication:  Ground Fault Indication shall be provided where required </w:t>
      </w:r>
      <w:r w:rsidRPr="0071092D">
        <w:rPr>
          <w:rFonts w:asciiTheme="majorHAnsi" w:hAnsiTheme="majorHAnsi" w:cstheme="majorHAnsi"/>
          <w:sz w:val="24"/>
          <w:szCs w:val="24"/>
          <w:highlight w:val="lightGray"/>
        </w:rPr>
        <w:lastRenderedPageBreak/>
        <w:t>by U.L. and/or NEC Article 230.  Upon detection of a ground fault, a</w:t>
      </w:r>
      <w:r w:rsidR="00A73EBD">
        <w:rPr>
          <w:rFonts w:asciiTheme="majorHAnsi" w:hAnsiTheme="majorHAnsi" w:cstheme="majorHAnsi"/>
          <w:sz w:val="24"/>
          <w:szCs w:val="24"/>
          <w:highlight w:val="lightGray"/>
        </w:rPr>
        <w:t xml:space="preserve"> light </w:t>
      </w:r>
      <w:r w:rsidRPr="0071092D">
        <w:rPr>
          <w:rFonts w:asciiTheme="majorHAnsi" w:hAnsiTheme="majorHAnsi" w:cstheme="majorHAnsi"/>
          <w:sz w:val="24"/>
          <w:szCs w:val="24"/>
          <w:highlight w:val="lightGray"/>
        </w:rPr>
        <w:t xml:space="preserve">on the enclosure door will display the fault; </w:t>
      </w:r>
      <w:r w:rsidR="001000EE" w:rsidRPr="0071092D">
        <w:rPr>
          <w:rFonts w:asciiTheme="majorHAnsi" w:hAnsiTheme="majorHAnsi" w:cstheme="majorHAnsi"/>
          <w:sz w:val="24"/>
          <w:szCs w:val="24"/>
          <w:highlight w:val="lightGray"/>
        </w:rPr>
        <w:t>however,</w:t>
      </w:r>
      <w:r w:rsidRPr="0071092D">
        <w:rPr>
          <w:rFonts w:asciiTheme="majorHAnsi" w:hAnsiTheme="majorHAnsi" w:cstheme="majorHAnsi"/>
          <w:sz w:val="24"/>
          <w:szCs w:val="24"/>
          <w:highlight w:val="lightGray"/>
        </w:rPr>
        <w:t xml:space="preserve"> operation of the transfer switch will not be terminated. </w:t>
      </w:r>
    </w:p>
    <w:p w14:paraId="012AF7FD" w14:textId="3B634556" w:rsidR="00AF3B6D" w:rsidRPr="0071092D" w:rsidRDefault="00AF3B6D" w:rsidP="00AF3B6D">
      <w:pPr>
        <w:pStyle w:val="BodyText"/>
        <w:numPr>
          <w:ilvl w:val="2"/>
          <w:numId w:val="1"/>
        </w:numPr>
        <w:tabs>
          <w:tab w:val="left" w:pos="676"/>
        </w:tabs>
        <w:spacing w:before="18" w:line="360" w:lineRule="auto"/>
        <w:ind w:right="117"/>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Surge Suppression:  Secondary Surge Suppressors shall be provided on both Normal and Emergency sources.</w:t>
      </w:r>
    </w:p>
    <w:p w14:paraId="6970FBD4" w14:textId="4675018E" w:rsidR="00AF3B6D" w:rsidRPr="0071092D" w:rsidRDefault="00AF3B6D" w:rsidP="00AF3B6D">
      <w:pPr>
        <w:pStyle w:val="BodyText"/>
        <w:numPr>
          <w:ilvl w:val="2"/>
          <w:numId w:val="1"/>
        </w:numPr>
        <w:tabs>
          <w:tab w:val="left" w:pos="676"/>
        </w:tabs>
        <w:spacing w:before="18" w:line="360" w:lineRule="auto"/>
        <w:ind w:right="117"/>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Shunt Trips:  A Shunt Trip shall be provided on the (Normal or Emergency) source with terminal blocks for remote activation.</w:t>
      </w:r>
    </w:p>
    <w:p w14:paraId="1F222F5B" w14:textId="731A7EA4" w:rsidR="00AF3B6D" w:rsidRPr="0071092D" w:rsidRDefault="00AF3B6D" w:rsidP="00AF3B6D">
      <w:pPr>
        <w:pStyle w:val="BodyText"/>
        <w:numPr>
          <w:ilvl w:val="2"/>
          <w:numId w:val="1"/>
        </w:numPr>
        <w:tabs>
          <w:tab w:val="left" w:pos="676"/>
        </w:tabs>
        <w:spacing w:before="18" w:line="360" w:lineRule="auto"/>
        <w:ind w:right="117"/>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Overcurrent Protection:  Overcurrent protection shall be provided on the (Normal or Emergency) source with “tripped” LED indication on the enclosure door.</w:t>
      </w:r>
    </w:p>
    <w:p w14:paraId="1D482FB3" w14:textId="5A359A59" w:rsidR="00AF3B6D" w:rsidRPr="0071092D" w:rsidRDefault="00AF3B6D" w:rsidP="00AF3B6D">
      <w:pPr>
        <w:pStyle w:val="BodyText"/>
        <w:numPr>
          <w:ilvl w:val="2"/>
          <w:numId w:val="1"/>
        </w:numPr>
        <w:tabs>
          <w:tab w:val="left" w:pos="676"/>
        </w:tabs>
        <w:spacing w:before="18" w:line="360" w:lineRule="auto"/>
        <w:ind w:right="117"/>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Auxiliary Contacts Source Available:  Dry contacts consisting of two normally open and two normally closed contacts shall be provided to indicate source available.</w:t>
      </w:r>
    </w:p>
    <w:p w14:paraId="34040A64" w14:textId="64C55798" w:rsidR="00AF3B6D" w:rsidRPr="0071092D" w:rsidRDefault="00AF3B6D" w:rsidP="00AF3B6D">
      <w:pPr>
        <w:pStyle w:val="BodyText"/>
        <w:numPr>
          <w:ilvl w:val="2"/>
          <w:numId w:val="1"/>
        </w:numPr>
        <w:tabs>
          <w:tab w:val="left" w:pos="676"/>
        </w:tabs>
        <w:spacing w:before="18" w:line="360" w:lineRule="auto"/>
        <w:ind w:right="117"/>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Auxiliary Contacts Switch Position: Dry contacts consisting of two normally open and two normally closed contacts shall be provided to indicate switch position.</w:t>
      </w:r>
    </w:p>
    <w:p w14:paraId="5F7ECFE9" w14:textId="5E3A0D77" w:rsidR="00AF3B6D" w:rsidRPr="0071092D" w:rsidRDefault="00AF3B6D" w:rsidP="00AF3B6D">
      <w:pPr>
        <w:pStyle w:val="BodyText"/>
        <w:numPr>
          <w:ilvl w:val="2"/>
          <w:numId w:val="1"/>
        </w:numPr>
        <w:tabs>
          <w:tab w:val="left" w:pos="676"/>
        </w:tabs>
        <w:spacing w:before="18" w:line="360" w:lineRule="auto"/>
        <w:ind w:right="117"/>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Electrical Assist: Provides for electrical operation of a manual transfer switch. This operation is through pushbuttons that allow an operator to signal the manual transfer switch when to operate. This accessory does not automatically start the engine or transfer upon a power failure.</w:t>
      </w:r>
    </w:p>
    <w:p w14:paraId="35765CDF" w14:textId="3634C99B" w:rsidR="00947BF6" w:rsidRPr="0071092D" w:rsidRDefault="00AF3B6D" w:rsidP="00AF3B6D">
      <w:pPr>
        <w:pStyle w:val="BodyText"/>
        <w:numPr>
          <w:ilvl w:val="2"/>
          <w:numId w:val="1"/>
        </w:numPr>
        <w:tabs>
          <w:tab w:val="left" w:pos="676"/>
        </w:tabs>
        <w:spacing w:before="18" w:line="360" w:lineRule="auto"/>
        <w:ind w:right="117"/>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Pilot Lights: Provides two LED indicating lights mounted on the exterior of the transfer switch enclosure, showing the position of the switch or the available sources. Pilot Lights may also be mounted at any remote location.</w:t>
      </w:r>
    </w:p>
    <w:p w14:paraId="4DDC558B" w14:textId="0B4D9452" w:rsidR="00B21943" w:rsidRDefault="00B21943" w:rsidP="00B21943">
      <w:pPr>
        <w:pStyle w:val="BodyText"/>
        <w:tabs>
          <w:tab w:val="left" w:pos="676"/>
        </w:tabs>
        <w:spacing w:before="18" w:line="360" w:lineRule="auto"/>
        <w:ind w:left="936" w:right="117" w:firstLine="0"/>
        <w:rPr>
          <w:rFonts w:asciiTheme="majorHAnsi" w:hAnsiTheme="majorHAnsi" w:cstheme="majorHAnsi"/>
          <w:sz w:val="24"/>
          <w:szCs w:val="24"/>
        </w:rPr>
      </w:pPr>
    </w:p>
    <w:p w14:paraId="70820EDB" w14:textId="77777777" w:rsidR="00013E07" w:rsidRDefault="00013E07" w:rsidP="00013E07">
      <w:pPr>
        <w:pStyle w:val="BodyText"/>
        <w:numPr>
          <w:ilvl w:val="0"/>
          <w:numId w:val="1"/>
        </w:numPr>
        <w:tabs>
          <w:tab w:val="left" w:pos="676"/>
        </w:tabs>
        <w:spacing w:before="18" w:line="360" w:lineRule="auto"/>
        <w:ind w:right="117"/>
        <w:rPr>
          <w:rFonts w:asciiTheme="majorHAnsi" w:hAnsiTheme="majorHAnsi" w:cstheme="majorHAnsi"/>
          <w:sz w:val="24"/>
          <w:szCs w:val="24"/>
          <w:u w:val="single"/>
        </w:rPr>
      </w:pPr>
      <w:r>
        <w:rPr>
          <w:rFonts w:asciiTheme="majorHAnsi" w:hAnsiTheme="majorHAnsi" w:cstheme="majorHAnsi"/>
          <w:sz w:val="24"/>
          <w:szCs w:val="24"/>
          <w:u w:val="single"/>
        </w:rPr>
        <w:t>Enclosure:</w:t>
      </w:r>
    </w:p>
    <w:p w14:paraId="4880D6FA" w14:textId="687C2FF7" w:rsidR="00013E07" w:rsidRPr="000950C2" w:rsidRDefault="00013E07" w:rsidP="00013E07">
      <w:pPr>
        <w:pStyle w:val="BodyText"/>
        <w:numPr>
          <w:ilvl w:val="1"/>
          <w:numId w:val="1"/>
        </w:numPr>
        <w:tabs>
          <w:tab w:val="left" w:pos="676"/>
        </w:tabs>
        <w:spacing w:before="18" w:line="360" w:lineRule="auto"/>
        <w:ind w:right="117"/>
        <w:rPr>
          <w:rFonts w:asciiTheme="majorHAnsi" w:hAnsiTheme="majorHAnsi" w:cstheme="majorHAnsi"/>
          <w:sz w:val="24"/>
          <w:szCs w:val="24"/>
        </w:rPr>
      </w:pPr>
      <w:r w:rsidRPr="000950C2">
        <w:rPr>
          <w:rFonts w:asciiTheme="majorHAnsi" w:hAnsiTheme="majorHAnsi" w:cstheme="majorHAnsi"/>
          <w:sz w:val="24"/>
          <w:szCs w:val="24"/>
        </w:rPr>
        <w:t xml:space="preserve">The transfer switch shall be enclosed in an NEMA Standards Publication 250, Type </w:t>
      </w:r>
      <w:r>
        <w:rPr>
          <w:rFonts w:asciiTheme="majorHAnsi" w:hAnsiTheme="majorHAnsi" w:cstheme="majorHAnsi"/>
          <w:sz w:val="24"/>
          <w:szCs w:val="24"/>
          <w:highlight w:val="lightGray"/>
        </w:rPr>
        <w:t>[1</w:t>
      </w:r>
      <w:r w:rsidRPr="00C13C09">
        <w:rPr>
          <w:rFonts w:asciiTheme="majorHAnsi" w:hAnsiTheme="majorHAnsi" w:cstheme="majorHAnsi"/>
          <w:sz w:val="24"/>
          <w:szCs w:val="24"/>
          <w:highlight w:val="lightGray"/>
        </w:rPr>
        <w:t xml:space="preserve"> </w:t>
      </w:r>
      <w:r w:rsidRPr="00A31CB6">
        <w:rPr>
          <w:rFonts w:asciiTheme="majorHAnsi" w:hAnsiTheme="majorHAnsi" w:cstheme="majorHAnsi"/>
          <w:sz w:val="24"/>
          <w:szCs w:val="24"/>
          <w:highlight w:val="lightGray"/>
        </w:rPr>
        <w:t>or 3R]</w:t>
      </w:r>
      <w:r w:rsidRPr="000950C2">
        <w:rPr>
          <w:rFonts w:asciiTheme="majorHAnsi" w:hAnsiTheme="majorHAnsi" w:cstheme="majorHAnsi"/>
          <w:sz w:val="24"/>
          <w:szCs w:val="24"/>
        </w:rPr>
        <w:t xml:space="preserve"> wall </w:t>
      </w:r>
      <w:r w:rsidR="001000EE" w:rsidRPr="000950C2">
        <w:rPr>
          <w:rFonts w:asciiTheme="majorHAnsi" w:hAnsiTheme="majorHAnsi" w:cstheme="majorHAnsi"/>
          <w:sz w:val="24"/>
          <w:szCs w:val="24"/>
        </w:rPr>
        <w:t>mounted,</w:t>
      </w:r>
      <w:r w:rsidRPr="000950C2">
        <w:rPr>
          <w:rFonts w:asciiTheme="majorHAnsi" w:hAnsiTheme="majorHAnsi" w:cstheme="majorHAnsi"/>
          <w:sz w:val="24"/>
          <w:szCs w:val="24"/>
        </w:rPr>
        <w:t xml:space="preserve"> </w:t>
      </w:r>
      <w:r>
        <w:rPr>
          <w:rFonts w:asciiTheme="majorHAnsi" w:hAnsiTheme="majorHAnsi" w:cstheme="majorHAnsi"/>
          <w:sz w:val="24"/>
          <w:szCs w:val="24"/>
        </w:rPr>
        <w:t>or free standing</w:t>
      </w:r>
      <w:r w:rsidRPr="000950C2">
        <w:rPr>
          <w:rFonts w:asciiTheme="majorHAnsi" w:hAnsiTheme="majorHAnsi" w:cstheme="majorHAnsi"/>
          <w:sz w:val="24"/>
          <w:szCs w:val="24"/>
        </w:rPr>
        <w:t xml:space="preserve"> </w:t>
      </w:r>
      <w:r>
        <w:rPr>
          <w:rFonts w:asciiTheme="majorHAnsi" w:hAnsiTheme="majorHAnsi" w:cstheme="majorHAnsi"/>
          <w:sz w:val="24"/>
          <w:szCs w:val="24"/>
        </w:rPr>
        <w:t xml:space="preserve">enclosure constructed from 14 gauge steel </w:t>
      </w:r>
      <w:r w:rsidRPr="000950C2">
        <w:rPr>
          <w:rFonts w:asciiTheme="majorHAnsi" w:hAnsiTheme="majorHAnsi" w:cstheme="majorHAnsi"/>
          <w:sz w:val="24"/>
          <w:szCs w:val="24"/>
        </w:rPr>
        <w:t xml:space="preserve">unless otherwise shown on the drawings or elsewhere herein. </w:t>
      </w:r>
    </w:p>
    <w:p w14:paraId="11C4128F" w14:textId="77777777" w:rsidR="00013E07" w:rsidRDefault="00013E07" w:rsidP="00013E07">
      <w:pPr>
        <w:pStyle w:val="BodyText"/>
        <w:numPr>
          <w:ilvl w:val="1"/>
          <w:numId w:val="1"/>
        </w:numPr>
        <w:tabs>
          <w:tab w:val="left" w:pos="676"/>
        </w:tabs>
        <w:spacing w:before="18" w:line="360" w:lineRule="auto"/>
        <w:ind w:right="117"/>
        <w:rPr>
          <w:rFonts w:asciiTheme="majorHAnsi" w:hAnsiTheme="majorHAnsi" w:cstheme="majorHAnsi"/>
          <w:sz w:val="24"/>
          <w:szCs w:val="24"/>
        </w:rPr>
      </w:pPr>
      <w:r>
        <w:rPr>
          <w:rFonts w:asciiTheme="majorHAnsi" w:hAnsiTheme="majorHAnsi" w:cstheme="majorHAnsi"/>
          <w:sz w:val="24"/>
          <w:szCs w:val="24"/>
        </w:rPr>
        <w:t>Front door shall be Pad- Lockable.</w:t>
      </w:r>
    </w:p>
    <w:p w14:paraId="2A08B458" w14:textId="77777777" w:rsidR="00013E07" w:rsidRPr="00AF6FDC" w:rsidRDefault="00013E07" w:rsidP="00013E07">
      <w:pPr>
        <w:pStyle w:val="BodyText"/>
        <w:numPr>
          <w:ilvl w:val="2"/>
          <w:numId w:val="1"/>
        </w:numPr>
        <w:tabs>
          <w:tab w:val="left" w:pos="676"/>
        </w:tabs>
        <w:spacing w:before="18" w:line="360" w:lineRule="auto"/>
        <w:ind w:right="117"/>
        <w:rPr>
          <w:rFonts w:asciiTheme="majorHAnsi" w:hAnsiTheme="majorHAnsi" w:cstheme="majorHAnsi"/>
          <w:sz w:val="24"/>
          <w:szCs w:val="24"/>
        </w:rPr>
      </w:pPr>
      <w:r w:rsidRPr="00AF6FDC">
        <w:rPr>
          <w:rFonts w:asciiTheme="majorHAnsi" w:hAnsiTheme="majorHAnsi" w:cstheme="majorHAnsi"/>
          <w:sz w:val="24"/>
          <w:szCs w:val="24"/>
        </w:rPr>
        <w:t>Finishes:</w:t>
      </w:r>
    </w:p>
    <w:p w14:paraId="3A3FCF6D" w14:textId="2AFB56E2" w:rsidR="00D52C3A" w:rsidRPr="00AF6FDC" w:rsidRDefault="00013E07" w:rsidP="00013E07">
      <w:pPr>
        <w:pStyle w:val="BodyText"/>
        <w:tabs>
          <w:tab w:val="left" w:pos="676"/>
        </w:tabs>
        <w:spacing w:before="18" w:line="360" w:lineRule="auto"/>
        <w:ind w:left="936" w:right="117" w:firstLine="0"/>
        <w:rPr>
          <w:rFonts w:asciiTheme="majorHAnsi" w:hAnsiTheme="majorHAnsi" w:cstheme="majorHAnsi"/>
          <w:sz w:val="24"/>
          <w:szCs w:val="24"/>
        </w:rPr>
      </w:pPr>
      <w:r w:rsidRPr="00AF6FDC">
        <w:rPr>
          <w:rFonts w:asciiTheme="majorHAnsi" w:hAnsiTheme="majorHAnsi" w:cstheme="majorHAnsi"/>
          <w:sz w:val="24"/>
          <w:szCs w:val="24"/>
        </w:rPr>
        <w:t>Paint after fabrication. Powder coated ANSI 61 Gray, Textured.</w:t>
      </w:r>
    </w:p>
    <w:p w14:paraId="2A7EE557" w14:textId="77777777" w:rsidR="008C1AC4" w:rsidRPr="00332CB2" w:rsidRDefault="00B21943" w:rsidP="00D52C3A">
      <w:pPr>
        <w:pStyle w:val="BodyText"/>
        <w:numPr>
          <w:ilvl w:val="0"/>
          <w:numId w:val="1"/>
        </w:numPr>
        <w:tabs>
          <w:tab w:val="left" w:pos="676"/>
        </w:tabs>
        <w:spacing w:before="18" w:line="360" w:lineRule="auto"/>
        <w:ind w:right="117"/>
        <w:rPr>
          <w:rFonts w:asciiTheme="majorHAnsi" w:hAnsiTheme="majorHAnsi" w:cstheme="majorHAnsi"/>
          <w:sz w:val="24"/>
          <w:szCs w:val="24"/>
          <w:u w:val="single"/>
        </w:rPr>
      </w:pPr>
      <w:r w:rsidRPr="00332CB2">
        <w:rPr>
          <w:rFonts w:asciiTheme="majorHAnsi" w:hAnsiTheme="majorHAnsi" w:cstheme="majorHAnsi"/>
          <w:sz w:val="24"/>
          <w:szCs w:val="24"/>
          <w:u w:val="single"/>
        </w:rPr>
        <w:t>EXECUTION</w:t>
      </w:r>
    </w:p>
    <w:p w14:paraId="7327CCA5" w14:textId="77D7BD1C" w:rsidR="00B21943" w:rsidRPr="00AF6FDC" w:rsidRDefault="00B21943" w:rsidP="008C1AC4">
      <w:pPr>
        <w:pStyle w:val="BodyText"/>
        <w:numPr>
          <w:ilvl w:val="2"/>
          <w:numId w:val="1"/>
        </w:numPr>
        <w:tabs>
          <w:tab w:val="left" w:pos="676"/>
        </w:tabs>
        <w:spacing w:before="18" w:line="360" w:lineRule="auto"/>
        <w:ind w:right="117"/>
        <w:rPr>
          <w:rFonts w:asciiTheme="majorHAnsi" w:hAnsiTheme="majorHAnsi" w:cstheme="majorHAnsi"/>
          <w:sz w:val="24"/>
          <w:szCs w:val="24"/>
        </w:rPr>
      </w:pPr>
      <w:r w:rsidRPr="00AF6FDC">
        <w:rPr>
          <w:rFonts w:asciiTheme="majorHAnsi" w:hAnsiTheme="majorHAnsi" w:cstheme="majorHAnsi"/>
          <w:sz w:val="24"/>
          <w:szCs w:val="24"/>
        </w:rPr>
        <w:lastRenderedPageBreak/>
        <w:t>EXAMINATION</w:t>
      </w:r>
    </w:p>
    <w:p w14:paraId="58E2BE2A" w14:textId="288D41A0" w:rsidR="00B21943" w:rsidRPr="00AF6FDC" w:rsidRDefault="00B21943" w:rsidP="008C1AC4">
      <w:pPr>
        <w:pStyle w:val="BodyText"/>
        <w:numPr>
          <w:ilvl w:val="3"/>
          <w:numId w:val="1"/>
        </w:numPr>
        <w:tabs>
          <w:tab w:val="left" w:pos="676"/>
        </w:tabs>
        <w:spacing w:before="18" w:line="360" w:lineRule="auto"/>
        <w:ind w:right="117"/>
        <w:rPr>
          <w:rFonts w:asciiTheme="majorHAnsi" w:hAnsiTheme="majorHAnsi" w:cstheme="majorHAnsi"/>
          <w:sz w:val="24"/>
          <w:szCs w:val="24"/>
        </w:rPr>
      </w:pPr>
      <w:r w:rsidRPr="00AF6FDC">
        <w:rPr>
          <w:rFonts w:asciiTheme="majorHAnsi" w:hAnsiTheme="majorHAnsi" w:cstheme="majorHAnsi"/>
          <w:sz w:val="24"/>
          <w:szCs w:val="24"/>
        </w:rPr>
        <w:t xml:space="preserve">Examine </w:t>
      </w:r>
      <w:r w:rsidR="00F13CA6" w:rsidRPr="00AF6FDC">
        <w:rPr>
          <w:rFonts w:asciiTheme="majorHAnsi" w:hAnsiTheme="majorHAnsi" w:cstheme="majorHAnsi"/>
          <w:sz w:val="24"/>
          <w:szCs w:val="24"/>
        </w:rPr>
        <w:t xml:space="preserve">elements </w:t>
      </w:r>
      <w:r w:rsidR="009C70AE" w:rsidRPr="00AF6FDC">
        <w:rPr>
          <w:rFonts w:asciiTheme="majorHAnsi" w:hAnsiTheme="majorHAnsi" w:cstheme="majorHAnsi"/>
          <w:sz w:val="24"/>
          <w:szCs w:val="24"/>
        </w:rPr>
        <w:t xml:space="preserve">and surfaces </w:t>
      </w:r>
      <w:r w:rsidR="001000EE" w:rsidRPr="00AF6FDC">
        <w:rPr>
          <w:rFonts w:asciiTheme="majorHAnsi" w:hAnsiTheme="majorHAnsi" w:cstheme="majorHAnsi"/>
          <w:sz w:val="24"/>
          <w:szCs w:val="24"/>
        </w:rPr>
        <w:t>to receive Manual</w:t>
      </w:r>
      <w:r w:rsidR="0061181E">
        <w:rPr>
          <w:rFonts w:asciiTheme="majorHAnsi" w:hAnsiTheme="majorHAnsi" w:cstheme="majorHAnsi"/>
          <w:sz w:val="24"/>
          <w:szCs w:val="24"/>
        </w:rPr>
        <w:t xml:space="preserve"> Transfer </w:t>
      </w:r>
      <w:r w:rsidR="001000EE">
        <w:rPr>
          <w:rFonts w:asciiTheme="majorHAnsi" w:hAnsiTheme="majorHAnsi" w:cstheme="majorHAnsi"/>
          <w:sz w:val="24"/>
          <w:szCs w:val="24"/>
        </w:rPr>
        <w:t>Switch</w:t>
      </w:r>
      <w:r w:rsidR="001000EE" w:rsidRPr="00AF6FDC">
        <w:rPr>
          <w:rFonts w:asciiTheme="majorHAnsi" w:hAnsiTheme="majorHAnsi" w:cstheme="majorHAnsi"/>
          <w:sz w:val="24"/>
          <w:szCs w:val="24"/>
        </w:rPr>
        <w:t xml:space="preserve"> for compliance with</w:t>
      </w:r>
      <w:r w:rsidRPr="00AF6FDC">
        <w:rPr>
          <w:rFonts w:asciiTheme="majorHAnsi" w:hAnsiTheme="majorHAnsi" w:cstheme="majorHAnsi"/>
          <w:sz w:val="24"/>
          <w:szCs w:val="24"/>
        </w:rPr>
        <w:t xml:space="preserve"> installation tolerances and other conditions affecting performance of the Work.</w:t>
      </w:r>
    </w:p>
    <w:p w14:paraId="55497B54" w14:textId="7DDFA11E" w:rsidR="00B21943" w:rsidRPr="00AF6FDC" w:rsidRDefault="00B21943" w:rsidP="008C1AC4">
      <w:pPr>
        <w:pStyle w:val="BodyText"/>
        <w:numPr>
          <w:ilvl w:val="2"/>
          <w:numId w:val="1"/>
        </w:numPr>
        <w:tabs>
          <w:tab w:val="left" w:pos="676"/>
        </w:tabs>
        <w:spacing w:before="18" w:line="360" w:lineRule="auto"/>
        <w:ind w:right="117"/>
        <w:rPr>
          <w:rFonts w:asciiTheme="majorHAnsi" w:hAnsiTheme="majorHAnsi" w:cstheme="majorHAnsi"/>
          <w:sz w:val="24"/>
          <w:szCs w:val="24"/>
        </w:rPr>
      </w:pPr>
      <w:r w:rsidRPr="00AF6FDC">
        <w:rPr>
          <w:rFonts w:asciiTheme="majorHAnsi" w:hAnsiTheme="majorHAnsi" w:cstheme="majorHAnsi"/>
          <w:sz w:val="24"/>
          <w:szCs w:val="24"/>
        </w:rPr>
        <w:t>INSTALLATION</w:t>
      </w:r>
    </w:p>
    <w:p w14:paraId="6C08266F" w14:textId="77777777" w:rsidR="00032BFB" w:rsidRPr="00AF6FDC" w:rsidRDefault="00B21943" w:rsidP="008C1AC4">
      <w:pPr>
        <w:pStyle w:val="BodyText"/>
        <w:numPr>
          <w:ilvl w:val="3"/>
          <w:numId w:val="1"/>
        </w:numPr>
        <w:tabs>
          <w:tab w:val="left" w:pos="676"/>
        </w:tabs>
        <w:spacing w:before="18" w:line="360" w:lineRule="auto"/>
        <w:ind w:right="117"/>
        <w:rPr>
          <w:rFonts w:asciiTheme="majorHAnsi" w:hAnsiTheme="majorHAnsi" w:cstheme="majorHAnsi"/>
          <w:sz w:val="24"/>
          <w:szCs w:val="24"/>
        </w:rPr>
      </w:pPr>
      <w:r w:rsidRPr="00AF6FDC">
        <w:rPr>
          <w:rFonts w:asciiTheme="majorHAnsi" w:hAnsiTheme="majorHAnsi" w:cstheme="majorHAnsi"/>
          <w:sz w:val="24"/>
          <w:szCs w:val="24"/>
        </w:rPr>
        <w:t>Surface, Flush or Base Mounted: Determined by Application</w:t>
      </w:r>
    </w:p>
    <w:p w14:paraId="53A7136A" w14:textId="0E22C389" w:rsidR="00B21943" w:rsidRPr="00AF6FDC" w:rsidRDefault="00B21943" w:rsidP="00F42C31">
      <w:pPr>
        <w:pStyle w:val="BodyText"/>
        <w:numPr>
          <w:ilvl w:val="3"/>
          <w:numId w:val="1"/>
        </w:numPr>
        <w:tabs>
          <w:tab w:val="left" w:pos="676"/>
        </w:tabs>
        <w:spacing w:before="18" w:line="360" w:lineRule="auto"/>
        <w:ind w:right="117"/>
        <w:rPr>
          <w:rFonts w:asciiTheme="majorHAnsi" w:hAnsiTheme="majorHAnsi" w:cstheme="majorHAnsi"/>
          <w:sz w:val="24"/>
          <w:szCs w:val="24"/>
        </w:rPr>
      </w:pPr>
      <w:r w:rsidRPr="00AF6FDC">
        <w:rPr>
          <w:rFonts w:asciiTheme="majorHAnsi" w:hAnsiTheme="majorHAnsi" w:cstheme="majorHAnsi"/>
          <w:sz w:val="24"/>
          <w:szCs w:val="24"/>
        </w:rPr>
        <w:t xml:space="preserve">Install anchor bolts to elevations required for proper attachment to </w:t>
      </w:r>
      <w:r w:rsidR="0061181E">
        <w:rPr>
          <w:rFonts w:asciiTheme="majorHAnsi" w:hAnsiTheme="majorHAnsi" w:cstheme="majorHAnsi"/>
          <w:sz w:val="24"/>
          <w:szCs w:val="24"/>
        </w:rPr>
        <w:t>Manual Transfer Switch</w:t>
      </w:r>
      <w:r w:rsidRPr="00AF6FDC">
        <w:rPr>
          <w:rFonts w:asciiTheme="majorHAnsi" w:hAnsiTheme="majorHAnsi" w:cstheme="majorHAnsi"/>
          <w:sz w:val="24"/>
          <w:szCs w:val="24"/>
        </w:rPr>
        <w:t>.</w:t>
      </w:r>
    </w:p>
    <w:p w14:paraId="6C768133" w14:textId="3C879DBD" w:rsidR="00B21943" w:rsidRPr="00AF6FDC" w:rsidRDefault="00B21943" w:rsidP="00F42C31">
      <w:pPr>
        <w:pStyle w:val="BodyText"/>
        <w:numPr>
          <w:ilvl w:val="2"/>
          <w:numId w:val="1"/>
        </w:numPr>
        <w:tabs>
          <w:tab w:val="left" w:pos="676"/>
        </w:tabs>
        <w:spacing w:before="18" w:line="360" w:lineRule="auto"/>
        <w:ind w:right="117"/>
        <w:rPr>
          <w:rFonts w:asciiTheme="majorHAnsi" w:hAnsiTheme="majorHAnsi" w:cstheme="majorHAnsi"/>
          <w:sz w:val="24"/>
          <w:szCs w:val="24"/>
        </w:rPr>
      </w:pPr>
      <w:r w:rsidRPr="00AF6FDC">
        <w:rPr>
          <w:rFonts w:asciiTheme="majorHAnsi" w:hAnsiTheme="majorHAnsi" w:cstheme="majorHAnsi"/>
          <w:sz w:val="24"/>
          <w:szCs w:val="24"/>
        </w:rPr>
        <w:t>FIELD QUALITY CONTROL</w:t>
      </w:r>
    </w:p>
    <w:p w14:paraId="6637A0E4" w14:textId="498F8821" w:rsidR="00B21943" w:rsidRPr="00AF6FDC" w:rsidRDefault="00B21943" w:rsidP="00F42C31">
      <w:pPr>
        <w:pStyle w:val="BodyText"/>
        <w:numPr>
          <w:ilvl w:val="3"/>
          <w:numId w:val="1"/>
        </w:numPr>
        <w:tabs>
          <w:tab w:val="left" w:pos="676"/>
        </w:tabs>
        <w:spacing w:before="18" w:line="360" w:lineRule="auto"/>
        <w:ind w:right="117"/>
        <w:rPr>
          <w:rFonts w:asciiTheme="majorHAnsi" w:hAnsiTheme="majorHAnsi" w:cstheme="majorHAnsi"/>
          <w:sz w:val="24"/>
          <w:szCs w:val="24"/>
        </w:rPr>
      </w:pPr>
      <w:r w:rsidRPr="00AF6FDC">
        <w:rPr>
          <w:rFonts w:asciiTheme="majorHAnsi" w:hAnsiTheme="majorHAnsi" w:cstheme="majorHAnsi"/>
          <w:sz w:val="24"/>
          <w:szCs w:val="24"/>
        </w:rPr>
        <w:t>Third Party Tests and Inspections to include the following:</w:t>
      </w:r>
    </w:p>
    <w:p w14:paraId="7F242C15" w14:textId="0275DFBE" w:rsidR="00B21943" w:rsidRPr="00AF6FDC" w:rsidRDefault="00F13CA6" w:rsidP="00F42C31">
      <w:pPr>
        <w:pStyle w:val="BodyText"/>
        <w:numPr>
          <w:ilvl w:val="3"/>
          <w:numId w:val="1"/>
        </w:numPr>
        <w:tabs>
          <w:tab w:val="left" w:pos="676"/>
        </w:tabs>
        <w:spacing w:before="18" w:line="360" w:lineRule="auto"/>
        <w:ind w:right="117"/>
        <w:rPr>
          <w:rFonts w:asciiTheme="majorHAnsi" w:hAnsiTheme="majorHAnsi" w:cstheme="majorHAnsi"/>
          <w:sz w:val="24"/>
          <w:szCs w:val="24"/>
        </w:rPr>
      </w:pPr>
      <w:r w:rsidRPr="00AF6FDC">
        <w:rPr>
          <w:rFonts w:asciiTheme="majorHAnsi" w:hAnsiTheme="majorHAnsi" w:cstheme="majorHAnsi"/>
          <w:sz w:val="24"/>
          <w:szCs w:val="24"/>
        </w:rPr>
        <w:t xml:space="preserve">Perform </w:t>
      </w:r>
      <w:r w:rsidR="009C70AE" w:rsidRPr="00AF6FDC">
        <w:rPr>
          <w:rFonts w:asciiTheme="majorHAnsi" w:hAnsiTheme="majorHAnsi" w:cstheme="majorHAnsi"/>
          <w:sz w:val="24"/>
          <w:szCs w:val="24"/>
        </w:rPr>
        <w:t xml:space="preserve">each </w:t>
      </w:r>
      <w:r w:rsidR="0061181E" w:rsidRPr="00AF6FDC">
        <w:rPr>
          <w:rFonts w:asciiTheme="majorHAnsi" w:hAnsiTheme="majorHAnsi" w:cstheme="majorHAnsi"/>
          <w:sz w:val="24"/>
          <w:szCs w:val="24"/>
        </w:rPr>
        <w:t xml:space="preserve">visual </w:t>
      </w:r>
      <w:r w:rsidR="001000EE" w:rsidRPr="00AF6FDC">
        <w:rPr>
          <w:rFonts w:asciiTheme="majorHAnsi" w:hAnsiTheme="majorHAnsi" w:cstheme="majorHAnsi"/>
          <w:sz w:val="24"/>
          <w:szCs w:val="24"/>
        </w:rPr>
        <w:t>and mechanical inspection and electrical test stated in NETA</w:t>
      </w:r>
      <w:r w:rsidR="00B21943" w:rsidRPr="00AF6FDC">
        <w:rPr>
          <w:rFonts w:asciiTheme="majorHAnsi" w:hAnsiTheme="majorHAnsi" w:cstheme="majorHAnsi"/>
          <w:sz w:val="24"/>
          <w:szCs w:val="24"/>
        </w:rPr>
        <w:t xml:space="preserve"> Acceptance Testing Specification.  Certify compliance with test parameters.</w:t>
      </w:r>
    </w:p>
    <w:p w14:paraId="30178963" w14:textId="5872B023" w:rsidR="00B21943" w:rsidRDefault="00B21943" w:rsidP="00F42C31">
      <w:pPr>
        <w:pStyle w:val="BodyText"/>
        <w:numPr>
          <w:ilvl w:val="3"/>
          <w:numId w:val="1"/>
        </w:numPr>
        <w:tabs>
          <w:tab w:val="left" w:pos="676"/>
        </w:tabs>
        <w:spacing w:before="18" w:line="360" w:lineRule="auto"/>
        <w:ind w:right="117"/>
        <w:rPr>
          <w:rFonts w:asciiTheme="majorHAnsi" w:hAnsiTheme="majorHAnsi" w:cstheme="majorHAnsi"/>
          <w:sz w:val="24"/>
          <w:szCs w:val="24"/>
        </w:rPr>
      </w:pPr>
      <w:r w:rsidRPr="00AF6FDC">
        <w:rPr>
          <w:rFonts w:asciiTheme="majorHAnsi" w:hAnsiTheme="majorHAnsi" w:cstheme="majorHAnsi"/>
          <w:sz w:val="24"/>
          <w:szCs w:val="24"/>
        </w:rPr>
        <w:t xml:space="preserve">Prepare test and inspection reports, including a certified report that identifies </w:t>
      </w:r>
      <w:r w:rsidR="0061181E">
        <w:rPr>
          <w:rFonts w:asciiTheme="majorHAnsi" w:hAnsiTheme="majorHAnsi" w:cstheme="majorHAnsi"/>
          <w:sz w:val="24"/>
          <w:szCs w:val="24"/>
        </w:rPr>
        <w:t>Manual Transfer Switch</w:t>
      </w:r>
      <w:r w:rsidRPr="00AF6FDC">
        <w:rPr>
          <w:rFonts w:asciiTheme="majorHAnsi" w:hAnsiTheme="majorHAnsi" w:cstheme="majorHAnsi"/>
          <w:sz w:val="24"/>
          <w:szCs w:val="24"/>
        </w:rPr>
        <w:t xml:space="preserve"> and that describes scanning results. Include notation of deficiencies detected, remedial action taken, and observations after remedial action.</w:t>
      </w:r>
    </w:p>
    <w:p w14:paraId="5230DF18" w14:textId="77777777" w:rsidR="00CC3FE4" w:rsidRPr="00AF6FDC" w:rsidRDefault="00CC3FE4" w:rsidP="00CC3FE4">
      <w:pPr>
        <w:pStyle w:val="BodyText"/>
        <w:tabs>
          <w:tab w:val="left" w:pos="676"/>
        </w:tabs>
        <w:spacing w:before="18" w:line="360" w:lineRule="auto"/>
        <w:ind w:left="792" w:right="117" w:firstLine="0"/>
        <w:rPr>
          <w:rFonts w:asciiTheme="majorHAnsi" w:hAnsiTheme="majorHAnsi" w:cstheme="majorHAnsi"/>
          <w:sz w:val="24"/>
          <w:szCs w:val="24"/>
        </w:rPr>
      </w:pPr>
    </w:p>
    <w:p w14:paraId="49FEA474" w14:textId="77777777" w:rsidR="00734CBD" w:rsidRPr="00AF6FDC" w:rsidRDefault="00B21943" w:rsidP="00734CBD">
      <w:pPr>
        <w:spacing w:line="360" w:lineRule="auto"/>
        <w:ind w:hanging="576"/>
        <w:jc w:val="center"/>
        <w:rPr>
          <w:rFonts w:asciiTheme="majorHAnsi" w:hAnsiTheme="majorHAnsi" w:cstheme="majorHAnsi"/>
          <w:sz w:val="24"/>
          <w:szCs w:val="24"/>
        </w:rPr>
      </w:pPr>
      <w:r w:rsidRPr="00AF6FDC">
        <w:rPr>
          <w:rFonts w:asciiTheme="majorHAnsi" w:hAnsiTheme="majorHAnsi" w:cstheme="majorHAnsi"/>
          <w:sz w:val="24"/>
          <w:szCs w:val="24"/>
        </w:rPr>
        <w:t xml:space="preserve">END OF </w:t>
      </w:r>
      <w:r w:rsidR="00734CBD" w:rsidRPr="00AF6FDC">
        <w:rPr>
          <w:rFonts w:asciiTheme="majorHAnsi" w:hAnsiTheme="majorHAnsi" w:cstheme="majorHAnsi"/>
          <w:sz w:val="24"/>
          <w:szCs w:val="24"/>
        </w:rPr>
        <w:t>Section: 26</w:t>
      </w:r>
      <w:r w:rsidR="00734CBD">
        <w:rPr>
          <w:rFonts w:asciiTheme="majorHAnsi" w:hAnsiTheme="majorHAnsi" w:cstheme="majorHAnsi"/>
          <w:sz w:val="24"/>
          <w:szCs w:val="24"/>
        </w:rPr>
        <w:t>3613</w:t>
      </w:r>
      <w:r w:rsidR="00734CBD" w:rsidRPr="00AF6FDC">
        <w:rPr>
          <w:rFonts w:asciiTheme="majorHAnsi" w:hAnsiTheme="majorHAnsi" w:cstheme="majorHAnsi"/>
          <w:sz w:val="24"/>
          <w:szCs w:val="24"/>
        </w:rPr>
        <w:t xml:space="preserve"> </w:t>
      </w:r>
      <w:r w:rsidR="00734CBD">
        <w:rPr>
          <w:rFonts w:asciiTheme="majorHAnsi" w:hAnsiTheme="majorHAnsi" w:cstheme="majorHAnsi"/>
          <w:sz w:val="24"/>
          <w:szCs w:val="24"/>
        </w:rPr>
        <w:t>Manual Transfer Switch Insulated Case Switch</w:t>
      </w:r>
    </w:p>
    <w:p w14:paraId="13BEC57A" w14:textId="48F7DC0B" w:rsidR="009E15E6" w:rsidRPr="00AF6FDC" w:rsidRDefault="009E15E6" w:rsidP="00CC3FE4">
      <w:pPr>
        <w:pStyle w:val="BodyText"/>
        <w:tabs>
          <w:tab w:val="left" w:pos="676"/>
        </w:tabs>
        <w:spacing w:before="18" w:line="360" w:lineRule="auto"/>
        <w:ind w:left="0" w:right="117" w:firstLine="0"/>
        <w:jc w:val="center"/>
        <w:rPr>
          <w:rFonts w:asciiTheme="majorHAnsi" w:hAnsiTheme="majorHAnsi" w:cstheme="majorHAnsi"/>
          <w:sz w:val="24"/>
          <w:szCs w:val="24"/>
        </w:rPr>
      </w:pPr>
    </w:p>
    <w:sectPr w:rsidR="009E15E6" w:rsidRPr="00AF6F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92349" w14:textId="77777777" w:rsidR="003D573E" w:rsidRDefault="003D573E" w:rsidP="003C2C04">
      <w:pPr>
        <w:spacing w:after="0" w:line="240" w:lineRule="auto"/>
      </w:pPr>
      <w:r>
        <w:separator/>
      </w:r>
    </w:p>
  </w:endnote>
  <w:endnote w:type="continuationSeparator" w:id="0">
    <w:p w14:paraId="4CCB4B9B" w14:textId="77777777" w:rsidR="003D573E" w:rsidRDefault="003D573E" w:rsidP="003C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5F5DC" w14:textId="77777777" w:rsidR="003D573E" w:rsidRDefault="003D573E" w:rsidP="003C2C04">
      <w:pPr>
        <w:spacing w:after="0" w:line="240" w:lineRule="auto"/>
      </w:pPr>
      <w:r>
        <w:separator/>
      </w:r>
    </w:p>
  </w:footnote>
  <w:footnote w:type="continuationSeparator" w:id="0">
    <w:p w14:paraId="60A3862C" w14:textId="77777777" w:rsidR="003D573E" w:rsidRDefault="003D573E" w:rsidP="003C2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4041"/>
    <w:multiLevelType w:val="hybridMultilevel"/>
    <w:tmpl w:val="8F7CFBFE"/>
    <w:lvl w:ilvl="0" w:tplc="CDACE0CC">
      <w:start w:val="1"/>
      <w:numFmt w:val="upperLetter"/>
      <w:lvlText w:val="%1."/>
      <w:lvlJc w:val="left"/>
      <w:pPr>
        <w:ind w:hanging="576"/>
      </w:pPr>
      <w:rPr>
        <w:rFonts w:ascii="Times New Roman" w:eastAsia="Times New Roman" w:hAnsi="Times New Roman" w:hint="default"/>
        <w:spacing w:val="-2"/>
        <w:sz w:val="22"/>
        <w:szCs w:val="22"/>
      </w:rPr>
    </w:lvl>
    <w:lvl w:ilvl="1" w:tplc="91D886D4">
      <w:start w:val="1"/>
      <w:numFmt w:val="decimal"/>
      <w:lvlText w:val="%2."/>
      <w:lvlJc w:val="left"/>
      <w:pPr>
        <w:ind w:hanging="577"/>
        <w:jc w:val="right"/>
      </w:pPr>
      <w:rPr>
        <w:rFonts w:ascii="Times New Roman" w:eastAsia="Times New Roman" w:hAnsi="Times New Roman" w:hint="default"/>
        <w:sz w:val="22"/>
        <w:szCs w:val="22"/>
      </w:rPr>
    </w:lvl>
    <w:lvl w:ilvl="2" w:tplc="F5A6AC70">
      <w:start w:val="1"/>
      <w:numFmt w:val="bullet"/>
      <w:lvlText w:val="•"/>
      <w:lvlJc w:val="left"/>
      <w:rPr>
        <w:rFonts w:hint="default"/>
      </w:rPr>
    </w:lvl>
    <w:lvl w:ilvl="3" w:tplc="CA328894">
      <w:start w:val="1"/>
      <w:numFmt w:val="bullet"/>
      <w:lvlText w:val="•"/>
      <w:lvlJc w:val="left"/>
      <w:rPr>
        <w:rFonts w:hint="default"/>
      </w:rPr>
    </w:lvl>
    <w:lvl w:ilvl="4" w:tplc="2DAC7DCC">
      <w:start w:val="1"/>
      <w:numFmt w:val="bullet"/>
      <w:lvlText w:val="•"/>
      <w:lvlJc w:val="left"/>
      <w:rPr>
        <w:rFonts w:hint="default"/>
      </w:rPr>
    </w:lvl>
    <w:lvl w:ilvl="5" w:tplc="7BD8859E">
      <w:start w:val="1"/>
      <w:numFmt w:val="bullet"/>
      <w:lvlText w:val="•"/>
      <w:lvlJc w:val="left"/>
      <w:rPr>
        <w:rFonts w:hint="default"/>
      </w:rPr>
    </w:lvl>
    <w:lvl w:ilvl="6" w:tplc="A3429890">
      <w:start w:val="1"/>
      <w:numFmt w:val="bullet"/>
      <w:lvlText w:val="•"/>
      <w:lvlJc w:val="left"/>
      <w:rPr>
        <w:rFonts w:hint="default"/>
      </w:rPr>
    </w:lvl>
    <w:lvl w:ilvl="7" w:tplc="546E8584">
      <w:start w:val="1"/>
      <w:numFmt w:val="bullet"/>
      <w:lvlText w:val="•"/>
      <w:lvlJc w:val="left"/>
      <w:rPr>
        <w:rFonts w:hint="default"/>
      </w:rPr>
    </w:lvl>
    <w:lvl w:ilvl="8" w:tplc="7B4A51EE">
      <w:start w:val="1"/>
      <w:numFmt w:val="bullet"/>
      <w:lvlText w:val="•"/>
      <w:lvlJc w:val="left"/>
      <w:rPr>
        <w:rFonts w:hint="default"/>
      </w:rPr>
    </w:lvl>
  </w:abstractNum>
  <w:abstractNum w:abstractNumId="1" w15:restartNumberingAfterBreak="0">
    <w:nsid w:val="2EE84326"/>
    <w:multiLevelType w:val="multilevel"/>
    <w:tmpl w:val="0409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sz w:val="22"/>
        <w:szCs w:val="22"/>
      </w:rPr>
    </w:lvl>
    <w:lvl w:ilvl="2">
      <w:start w:val="1"/>
      <w:numFmt w:val="lowerRoman"/>
      <w:lvlText w:val="%3)"/>
      <w:lvlJc w:val="left"/>
      <w:pPr>
        <w:ind w:left="1080" w:hanging="360"/>
      </w:pPr>
      <w:rPr>
        <w:rFonts w:hint="default"/>
        <w:spacing w:val="-2"/>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0BE3DFC"/>
    <w:multiLevelType w:val="hybridMultilevel"/>
    <w:tmpl w:val="39CEF078"/>
    <w:lvl w:ilvl="0" w:tplc="E19E007E">
      <w:start w:val="1"/>
      <w:numFmt w:val="upperLetter"/>
      <w:lvlText w:val="%1."/>
      <w:lvlJc w:val="left"/>
      <w:pPr>
        <w:ind w:hanging="576"/>
      </w:pPr>
      <w:rPr>
        <w:rFonts w:ascii="Times New Roman" w:eastAsia="Times New Roman" w:hAnsi="Times New Roman" w:hint="default"/>
        <w:spacing w:val="-2"/>
        <w:sz w:val="22"/>
        <w:szCs w:val="22"/>
      </w:rPr>
    </w:lvl>
    <w:lvl w:ilvl="1" w:tplc="2B8CFF38">
      <w:start w:val="1"/>
      <w:numFmt w:val="bullet"/>
      <w:lvlText w:val="•"/>
      <w:lvlJc w:val="left"/>
      <w:rPr>
        <w:rFonts w:hint="default"/>
      </w:rPr>
    </w:lvl>
    <w:lvl w:ilvl="2" w:tplc="C332D72C">
      <w:start w:val="1"/>
      <w:numFmt w:val="bullet"/>
      <w:lvlText w:val="•"/>
      <w:lvlJc w:val="left"/>
      <w:rPr>
        <w:rFonts w:hint="default"/>
      </w:rPr>
    </w:lvl>
    <w:lvl w:ilvl="3" w:tplc="411054C8">
      <w:start w:val="1"/>
      <w:numFmt w:val="bullet"/>
      <w:lvlText w:val="•"/>
      <w:lvlJc w:val="left"/>
      <w:rPr>
        <w:rFonts w:hint="default"/>
      </w:rPr>
    </w:lvl>
    <w:lvl w:ilvl="4" w:tplc="E6C8482A">
      <w:start w:val="1"/>
      <w:numFmt w:val="bullet"/>
      <w:lvlText w:val="•"/>
      <w:lvlJc w:val="left"/>
      <w:rPr>
        <w:rFonts w:hint="default"/>
      </w:rPr>
    </w:lvl>
    <w:lvl w:ilvl="5" w:tplc="DEFAC5BA">
      <w:start w:val="1"/>
      <w:numFmt w:val="bullet"/>
      <w:lvlText w:val="•"/>
      <w:lvlJc w:val="left"/>
      <w:rPr>
        <w:rFonts w:hint="default"/>
      </w:rPr>
    </w:lvl>
    <w:lvl w:ilvl="6" w:tplc="E2128140">
      <w:start w:val="1"/>
      <w:numFmt w:val="bullet"/>
      <w:lvlText w:val="•"/>
      <w:lvlJc w:val="left"/>
      <w:rPr>
        <w:rFonts w:hint="default"/>
      </w:rPr>
    </w:lvl>
    <w:lvl w:ilvl="7" w:tplc="F8C6464C">
      <w:start w:val="1"/>
      <w:numFmt w:val="bullet"/>
      <w:lvlText w:val="•"/>
      <w:lvlJc w:val="left"/>
      <w:rPr>
        <w:rFonts w:hint="default"/>
      </w:rPr>
    </w:lvl>
    <w:lvl w:ilvl="8" w:tplc="49640B68">
      <w:start w:val="1"/>
      <w:numFmt w:val="bullet"/>
      <w:lvlText w:val="•"/>
      <w:lvlJc w:val="left"/>
      <w:rPr>
        <w:rFonts w:hint="default"/>
      </w:rPr>
    </w:lvl>
  </w:abstractNum>
  <w:abstractNum w:abstractNumId="3" w15:restartNumberingAfterBreak="0">
    <w:nsid w:val="70397D3A"/>
    <w:multiLevelType w:val="hybridMultilevel"/>
    <w:tmpl w:val="7324AEB4"/>
    <w:lvl w:ilvl="0" w:tplc="AFF27CFC">
      <w:start w:val="1"/>
      <w:numFmt w:val="upperLetter"/>
      <w:lvlText w:val="%1."/>
      <w:lvlJc w:val="left"/>
      <w:pPr>
        <w:ind w:left="-288" w:hanging="288"/>
      </w:pPr>
      <w:rPr>
        <w:rFonts w:ascii="Times New Roman" w:eastAsia="Times New Roman" w:hAnsi="Times New Roman" w:hint="default"/>
        <w:spacing w:val="-2"/>
        <w:sz w:val="22"/>
        <w:szCs w:val="22"/>
      </w:rPr>
    </w:lvl>
    <w:lvl w:ilvl="1" w:tplc="08EC8442">
      <w:start w:val="1"/>
      <w:numFmt w:val="bullet"/>
      <w:lvlText w:val="•"/>
      <w:lvlJc w:val="left"/>
      <w:rPr>
        <w:rFonts w:hint="default"/>
      </w:rPr>
    </w:lvl>
    <w:lvl w:ilvl="2" w:tplc="7774F92A">
      <w:start w:val="1"/>
      <w:numFmt w:val="bullet"/>
      <w:lvlText w:val="•"/>
      <w:lvlJc w:val="left"/>
      <w:rPr>
        <w:rFonts w:hint="default"/>
      </w:rPr>
    </w:lvl>
    <w:lvl w:ilvl="3" w:tplc="6C1CD2E4">
      <w:start w:val="1"/>
      <w:numFmt w:val="bullet"/>
      <w:lvlText w:val="•"/>
      <w:lvlJc w:val="left"/>
      <w:rPr>
        <w:rFonts w:hint="default"/>
      </w:rPr>
    </w:lvl>
    <w:lvl w:ilvl="4" w:tplc="00507A5C">
      <w:start w:val="1"/>
      <w:numFmt w:val="bullet"/>
      <w:lvlText w:val="•"/>
      <w:lvlJc w:val="left"/>
      <w:rPr>
        <w:rFonts w:hint="default"/>
      </w:rPr>
    </w:lvl>
    <w:lvl w:ilvl="5" w:tplc="769CB0DA">
      <w:start w:val="1"/>
      <w:numFmt w:val="bullet"/>
      <w:lvlText w:val="•"/>
      <w:lvlJc w:val="left"/>
      <w:rPr>
        <w:rFonts w:hint="default"/>
      </w:rPr>
    </w:lvl>
    <w:lvl w:ilvl="6" w:tplc="4F5262C0">
      <w:start w:val="1"/>
      <w:numFmt w:val="bullet"/>
      <w:lvlText w:val="•"/>
      <w:lvlJc w:val="left"/>
      <w:rPr>
        <w:rFonts w:hint="default"/>
      </w:rPr>
    </w:lvl>
    <w:lvl w:ilvl="7" w:tplc="D96A4580">
      <w:start w:val="1"/>
      <w:numFmt w:val="bullet"/>
      <w:lvlText w:val="•"/>
      <w:lvlJc w:val="left"/>
      <w:rPr>
        <w:rFonts w:hint="default"/>
      </w:rPr>
    </w:lvl>
    <w:lvl w:ilvl="8" w:tplc="90B2709E">
      <w:start w:val="1"/>
      <w:numFmt w:val="bullet"/>
      <w:lvlText w:val="•"/>
      <w:lvlJc w:val="left"/>
      <w:rPr>
        <w:rFonts w:hint="default"/>
      </w:rPr>
    </w:lvl>
  </w:abstractNum>
  <w:abstractNum w:abstractNumId="4" w15:restartNumberingAfterBreak="0">
    <w:nsid w:val="788841A6"/>
    <w:multiLevelType w:val="hybridMultilevel"/>
    <w:tmpl w:val="F8241126"/>
    <w:lvl w:ilvl="0" w:tplc="8D2AF9A2">
      <w:start w:val="1"/>
      <w:numFmt w:val="decimal"/>
      <w:suff w:val="space"/>
      <w:lvlText w:val="%1."/>
      <w:lvlJc w:val="left"/>
      <w:pPr>
        <w:ind w:left="-1164" w:hanging="576"/>
      </w:pPr>
      <w:rPr>
        <w:rFonts w:ascii="Times New Roman" w:eastAsia="Times New Roman" w:hAnsi="Times New Roman" w:hint="default"/>
        <w:sz w:val="22"/>
        <w:szCs w:val="22"/>
      </w:rPr>
    </w:lvl>
    <w:lvl w:ilvl="1" w:tplc="2B9A20C6">
      <w:start w:val="1"/>
      <w:numFmt w:val="bullet"/>
      <w:lvlText w:val="•"/>
      <w:lvlJc w:val="left"/>
      <w:rPr>
        <w:rFonts w:hint="default"/>
      </w:rPr>
    </w:lvl>
    <w:lvl w:ilvl="2" w:tplc="AC68A88A">
      <w:start w:val="1"/>
      <w:numFmt w:val="bullet"/>
      <w:lvlText w:val="•"/>
      <w:lvlJc w:val="left"/>
      <w:rPr>
        <w:rFonts w:hint="default"/>
      </w:rPr>
    </w:lvl>
    <w:lvl w:ilvl="3" w:tplc="30801C92">
      <w:start w:val="1"/>
      <w:numFmt w:val="bullet"/>
      <w:lvlText w:val="•"/>
      <w:lvlJc w:val="left"/>
      <w:rPr>
        <w:rFonts w:hint="default"/>
      </w:rPr>
    </w:lvl>
    <w:lvl w:ilvl="4" w:tplc="56126EFE">
      <w:start w:val="1"/>
      <w:numFmt w:val="bullet"/>
      <w:lvlText w:val="•"/>
      <w:lvlJc w:val="left"/>
      <w:rPr>
        <w:rFonts w:hint="default"/>
      </w:rPr>
    </w:lvl>
    <w:lvl w:ilvl="5" w:tplc="6E206520">
      <w:start w:val="1"/>
      <w:numFmt w:val="bullet"/>
      <w:lvlText w:val="•"/>
      <w:lvlJc w:val="left"/>
      <w:rPr>
        <w:rFonts w:hint="default"/>
      </w:rPr>
    </w:lvl>
    <w:lvl w:ilvl="6" w:tplc="DA20B922">
      <w:start w:val="1"/>
      <w:numFmt w:val="bullet"/>
      <w:lvlText w:val="•"/>
      <w:lvlJc w:val="left"/>
      <w:rPr>
        <w:rFonts w:hint="default"/>
      </w:rPr>
    </w:lvl>
    <w:lvl w:ilvl="7" w:tplc="035E8AB4">
      <w:start w:val="1"/>
      <w:numFmt w:val="bullet"/>
      <w:lvlText w:val="•"/>
      <w:lvlJc w:val="left"/>
      <w:rPr>
        <w:rFonts w:hint="default"/>
      </w:rPr>
    </w:lvl>
    <w:lvl w:ilvl="8" w:tplc="9E82759C">
      <w:start w:val="1"/>
      <w:numFmt w:val="bullet"/>
      <w:lvlText w:val="•"/>
      <w:lvlJc w:val="left"/>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E6"/>
    <w:rsid w:val="00013E07"/>
    <w:rsid w:val="00026865"/>
    <w:rsid w:val="00032BFB"/>
    <w:rsid w:val="000B4049"/>
    <w:rsid w:val="001000EE"/>
    <w:rsid w:val="0017190E"/>
    <w:rsid w:val="001C3B9E"/>
    <w:rsid w:val="00225808"/>
    <w:rsid w:val="00263C79"/>
    <w:rsid w:val="002657A8"/>
    <w:rsid w:val="002D6C88"/>
    <w:rsid w:val="002E6EC1"/>
    <w:rsid w:val="00332CB2"/>
    <w:rsid w:val="003C2C04"/>
    <w:rsid w:val="003D573E"/>
    <w:rsid w:val="0041241D"/>
    <w:rsid w:val="00425984"/>
    <w:rsid w:val="004E2D79"/>
    <w:rsid w:val="004E41D9"/>
    <w:rsid w:val="004F726B"/>
    <w:rsid w:val="005012FC"/>
    <w:rsid w:val="00520F5B"/>
    <w:rsid w:val="00565867"/>
    <w:rsid w:val="00572261"/>
    <w:rsid w:val="0057655A"/>
    <w:rsid w:val="00581802"/>
    <w:rsid w:val="005E24A9"/>
    <w:rsid w:val="0061181E"/>
    <w:rsid w:val="006A5E68"/>
    <w:rsid w:val="006B2D31"/>
    <w:rsid w:val="006D21E8"/>
    <w:rsid w:val="0071092D"/>
    <w:rsid w:val="00715CA2"/>
    <w:rsid w:val="00733917"/>
    <w:rsid w:val="00734CBD"/>
    <w:rsid w:val="00797A37"/>
    <w:rsid w:val="007B28FE"/>
    <w:rsid w:val="007D48F5"/>
    <w:rsid w:val="007D587C"/>
    <w:rsid w:val="007D7E6B"/>
    <w:rsid w:val="008076E0"/>
    <w:rsid w:val="0081635A"/>
    <w:rsid w:val="0083070F"/>
    <w:rsid w:val="008C1AC4"/>
    <w:rsid w:val="00947BF6"/>
    <w:rsid w:val="0097716B"/>
    <w:rsid w:val="009B04EB"/>
    <w:rsid w:val="009C70AE"/>
    <w:rsid w:val="009E15E6"/>
    <w:rsid w:val="00A73EBD"/>
    <w:rsid w:val="00AF3B6D"/>
    <w:rsid w:val="00AF6FDC"/>
    <w:rsid w:val="00B21943"/>
    <w:rsid w:val="00CA18EF"/>
    <w:rsid w:val="00CC3FE4"/>
    <w:rsid w:val="00CE2935"/>
    <w:rsid w:val="00D52C3A"/>
    <w:rsid w:val="00D72213"/>
    <w:rsid w:val="00E80CDC"/>
    <w:rsid w:val="00E94A28"/>
    <w:rsid w:val="00EB23C6"/>
    <w:rsid w:val="00EB4DDF"/>
    <w:rsid w:val="00F10DF6"/>
    <w:rsid w:val="00F13CA6"/>
    <w:rsid w:val="00F42C31"/>
    <w:rsid w:val="00F5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342D"/>
  <w15:chartTrackingRefBased/>
  <w15:docId w15:val="{FDDB9268-D392-477F-A664-8079F8EA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04"/>
  </w:style>
  <w:style w:type="paragraph" w:styleId="Footer">
    <w:name w:val="footer"/>
    <w:basedOn w:val="Normal"/>
    <w:link w:val="FooterChar"/>
    <w:uiPriority w:val="99"/>
    <w:unhideWhenUsed/>
    <w:rsid w:val="003C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04"/>
  </w:style>
  <w:style w:type="paragraph" w:styleId="ListParagraph">
    <w:name w:val="List Paragraph"/>
    <w:basedOn w:val="Normal"/>
    <w:uiPriority w:val="34"/>
    <w:qFormat/>
    <w:rsid w:val="009E15E6"/>
    <w:pPr>
      <w:ind w:left="720"/>
      <w:contextualSpacing/>
    </w:pPr>
  </w:style>
  <w:style w:type="paragraph" w:styleId="BodyText">
    <w:name w:val="Body Text"/>
    <w:basedOn w:val="Normal"/>
    <w:link w:val="BodyTextChar"/>
    <w:uiPriority w:val="1"/>
    <w:qFormat/>
    <w:rsid w:val="009E15E6"/>
    <w:pPr>
      <w:widowControl w:val="0"/>
      <w:spacing w:after="0" w:line="240" w:lineRule="auto"/>
      <w:ind w:left="102" w:hanging="577"/>
    </w:pPr>
    <w:rPr>
      <w:rFonts w:ascii="Times New Roman" w:eastAsia="Times New Roman" w:hAnsi="Times New Roman"/>
    </w:rPr>
  </w:style>
  <w:style w:type="character" w:customStyle="1" w:styleId="BodyTextChar">
    <w:name w:val="Body Text Char"/>
    <w:basedOn w:val="DefaultParagraphFont"/>
    <w:link w:val="BodyText"/>
    <w:uiPriority w:val="1"/>
    <w:rsid w:val="009E15E6"/>
    <w:rPr>
      <w:rFonts w:ascii="Times New Roman" w:eastAsia="Times New Roman" w:hAnsi="Times New Roman"/>
    </w:rPr>
  </w:style>
  <w:style w:type="character" w:styleId="Hyperlink">
    <w:name w:val="Hyperlink"/>
    <w:basedOn w:val="DefaultParagraphFont"/>
    <w:uiPriority w:val="99"/>
    <w:unhideWhenUsed/>
    <w:rsid w:val="009E15E6"/>
    <w:rPr>
      <w:color w:val="0000FF"/>
      <w:u w:val="single"/>
    </w:rPr>
  </w:style>
  <w:style w:type="character" w:styleId="UnresolvedMention">
    <w:name w:val="Unresolved Mention"/>
    <w:basedOn w:val="DefaultParagraphFont"/>
    <w:uiPriority w:val="99"/>
    <w:semiHidden/>
    <w:unhideWhenUsed/>
    <w:rsid w:val="00B21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es@lake-shore-electri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shore-electric.com/wp-content/uploads/Manual-Transfer-Switch_1.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B9311B857FC4A9DC034EB1AEBEF79" ma:contentTypeVersion="13" ma:contentTypeDescription="Create a new document." ma:contentTypeScope="" ma:versionID="9cebf7c6dfa330a1b03e78f2bd933cac">
  <xsd:schema xmlns:xsd="http://www.w3.org/2001/XMLSchema" xmlns:xs="http://www.w3.org/2001/XMLSchema" xmlns:p="http://schemas.microsoft.com/office/2006/metadata/properties" xmlns:ns3="833a2adf-48eb-441f-8a60-e92b364f29c1" xmlns:ns4="2e246132-d97c-47cd-8674-35ce4f1eb0b1" targetNamespace="http://schemas.microsoft.com/office/2006/metadata/properties" ma:root="true" ma:fieldsID="ed06668ce8e69d363ecfac1080ac8985" ns3:_="" ns4:_="">
    <xsd:import namespace="833a2adf-48eb-441f-8a60-e92b364f29c1"/>
    <xsd:import namespace="2e246132-d97c-47cd-8674-35ce4f1eb0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a2adf-48eb-441f-8a60-e92b364f2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46132-d97c-47cd-8674-35ce4f1eb0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16D1F-DE3A-4DD7-A379-613BADB6C5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C1F93E-43B9-4D61-B996-11D5D61DB852}">
  <ds:schemaRefs>
    <ds:schemaRef ds:uri="http://schemas.microsoft.com/sharepoint/v3/contenttype/forms"/>
  </ds:schemaRefs>
</ds:datastoreItem>
</file>

<file path=customXml/itemProps3.xml><?xml version="1.0" encoding="utf-8"?>
<ds:datastoreItem xmlns:ds="http://schemas.openxmlformats.org/officeDocument/2006/customXml" ds:itemID="{066965FF-81D8-473F-B7B1-5EC561D49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a2adf-48eb-441f-8a60-e92b364f29c1"/>
    <ds:schemaRef ds:uri="2e246132-d97c-47cd-8674-35ce4f1eb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1CB241-4630-4BF6-B095-E5F10B48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Vrotsos</dc:creator>
  <cp:keywords/>
  <dc:description/>
  <cp:lastModifiedBy>Andrew Vrotsos</cp:lastModifiedBy>
  <cp:revision>4</cp:revision>
  <dcterms:created xsi:type="dcterms:W3CDTF">2020-06-01T12:09:00Z</dcterms:created>
  <dcterms:modified xsi:type="dcterms:W3CDTF">2020-06-02T17:30:00Z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0x010100318B9311B857FC4A9DC034EB1AEBEF79</vt:lpwstr>
  </property>
</Properties>
</file>